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292C" w14:textId="77777777" w:rsidR="00EF6897" w:rsidRDefault="00000000">
      <w:pPr>
        <w:spacing w:after="40" w:line="259" w:lineRule="auto"/>
        <w:ind w:left="0" w:firstLine="0"/>
        <w:jc w:val="left"/>
      </w:pPr>
      <w:r>
        <w:rPr>
          <w:rFonts w:ascii="Tahoma" w:eastAsia="Tahoma" w:hAnsi="Tahoma" w:cs="Tahoma"/>
        </w:rPr>
        <w:t xml:space="preserve">  </w:t>
      </w:r>
      <w:r>
        <w:rPr>
          <w:noProof/>
        </w:rPr>
        <w:drawing>
          <wp:inline distT="0" distB="0" distL="0" distR="0" wp14:anchorId="176E9651" wp14:editId="08895E32">
            <wp:extent cx="1978025" cy="52064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78025" cy="520649"/>
                    </a:xfrm>
                    <a:prstGeom prst="rect">
                      <a:avLst/>
                    </a:prstGeom>
                  </pic:spPr>
                </pic:pic>
              </a:graphicData>
            </a:graphic>
          </wp:inline>
        </w:drawing>
      </w:r>
      <w:r>
        <w:rPr>
          <w:rFonts w:ascii="Tahoma" w:eastAsia="Tahoma" w:hAnsi="Tahoma" w:cs="Tahoma"/>
        </w:rPr>
        <w:t xml:space="preserve"> </w:t>
      </w:r>
      <w:r>
        <w:rPr>
          <w:rFonts w:ascii="Calibri" w:eastAsia="Calibri" w:hAnsi="Calibri" w:cs="Calibri"/>
        </w:rPr>
        <w:t xml:space="preserve"> </w:t>
      </w:r>
    </w:p>
    <w:p w14:paraId="7BFA5A1C" w14:textId="77777777" w:rsidR="00EF6897" w:rsidRDefault="00000000">
      <w:pPr>
        <w:spacing w:after="11" w:line="259" w:lineRule="auto"/>
        <w:ind w:left="427" w:firstLine="0"/>
        <w:jc w:val="left"/>
      </w:pPr>
      <w:r>
        <w:rPr>
          <w:rFonts w:ascii="Rockwell" w:eastAsia="Rockwell" w:hAnsi="Rockwell" w:cs="Rockwell"/>
          <w:sz w:val="28"/>
        </w:rPr>
        <w:t xml:space="preserve"> </w:t>
      </w:r>
    </w:p>
    <w:p w14:paraId="4E5FCC9F" w14:textId="77777777" w:rsidR="00EF6897" w:rsidRDefault="00000000">
      <w:pPr>
        <w:spacing w:after="25" w:line="259" w:lineRule="auto"/>
        <w:ind w:left="364" w:firstLine="0"/>
        <w:jc w:val="center"/>
      </w:pPr>
      <w:r>
        <w:rPr>
          <w:b/>
          <w:color w:val="1772B4"/>
          <w:sz w:val="28"/>
        </w:rPr>
        <w:t xml:space="preserve">TURQUIA Y EGIPTO </w:t>
      </w:r>
    </w:p>
    <w:p w14:paraId="4C39D1B1" w14:textId="77777777" w:rsidR="00EF6897" w:rsidRDefault="00000000">
      <w:pPr>
        <w:spacing w:after="0" w:line="259" w:lineRule="auto"/>
        <w:ind w:left="427" w:firstLine="0"/>
        <w:jc w:val="left"/>
      </w:pPr>
      <w:r>
        <w:rPr>
          <w:rFonts w:ascii="Calibri" w:eastAsia="Calibri" w:hAnsi="Calibri" w:cs="Calibri"/>
        </w:rPr>
        <w:t xml:space="preserve"> </w:t>
      </w:r>
      <w:r>
        <w:rPr>
          <w:rFonts w:ascii="Calibri" w:eastAsia="Calibri" w:hAnsi="Calibri" w:cs="Calibri"/>
          <w:noProof/>
        </w:rPr>
        <mc:AlternateContent>
          <mc:Choice Requires="wpg">
            <w:drawing>
              <wp:inline distT="0" distB="0" distL="0" distR="0" wp14:anchorId="18EF638E" wp14:editId="32CB0BB0">
                <wp:extent cx="6212840" cy="1742440"/>
                <wp:effectExtent l="0" t="0" r="0" b="0"/>
                <wp:docPr id="7243" name="Group 7243"/>
                <wp:cNvGraphicFramePr/>
                <a:graphic xmlns:a="http://schemas.openxmlformats.org/drawingml/2006/main">
                  <a:graphicData uri="http://schemas.microsoft.com/office/word/2010/wordprocessingGroup">
                    <wpg:wgp>
                      <wpg:cNvGrpSpPr/>
                      <wpg:grpSpPr>
                        <a:xfrm>
                          <a:off x="0" y="0"/>
                          <a:ext cx="6212840" cy="1742440"/>
                          <a:chOff x="0" y="0"/>
                          <a:chExt cx="6212840" cy="1742440"/>
                        </a:xfrm>
                      </wpg:grpSpPr>
                      <pic:pic xmlns:pic="http://schemas.openxmlformats.org/drawingml/2006/picture">
                        <pic:nvPicPr>
                          <pic:cNvPr id="79" name="Picture 79"/>
                          <pic:cNvPicPr/>
                        </pic:nvPicPr>
                        <pic:blipFill>
                          <a:blip r:embed="rId8"/>
                          <a:stretch>
                            <a:fillRect/>
                          </a:stretch>
                        </pic:blipFill>
                        <pic:spPr>
                          <a:xfrm>
                            <a:off x="3117215" y="0"/>
                            <a:ext cx="3095625" cy="1741805"/>
                          </a:xfrm>
                          <a:prstGeom prst="rect">
                            <a:avLst/>
                          </a:prstGeom>
                        </pic:spPr>
                      </pic:pic>
                      <pic:pic xmlns:pic="http://schemas.openxmlformats.org/drawingml/2006/picture">
                        <pic:nvPicPr>
                          <pic:cNvPr id="81" name="Picture 81"/>
                          <pic:cNvPicPr/>
                        </pic:nvPicPr>
                        <pic:blipFill>
                          <a:blip r:embed="rId9"/>
                          <a:stretch>
                            <a:fillRect/>
                          </a:stretch>
                        </pic:blipFill>
                        <pic:spPr>
                          <a:xfrm>
                            <a:off x="0" y="635"/>
                            <a:ext cx="3098800" cy="1741805"/>
                          </a:xfrm>
                          <a:prstGeom prst="rect">
                            <a:avLst/>
                          </a:prstGeom>
                        </pic:spPr>
                      </pic:pic>
                    </wpg:wgp>
                  </a:graphicData>
                </a:graphic>
              </wp:inline>
            </w:drawing>
          </mc:Choice>
          <mc:Fallback xmlns:a="http://schemas.openxmlformats.org/drawingml/2006/main">
            <w:pict>
              <v:group id="Group 7243" style="width:489.2pt;height:137.2pt;mso-position-horizontal-relative:char;mso-position-vertical-relative:line" coordsize="62128,17424">
                <v:shape id="Picture 79" style="position:absolute;width:30956;height:17418;left:31172;top:0;" filled="f">
                  <v:imagedata r:id="rId10"/>
                </v:shape>
                <v:shape id="Picture 81" style="position:absolute;width:30988;height:17418;left:0;top:6;" filled="f">
                  <v:imagedata r:id="rId11"/>
                </v:shape>
              </v:group>
            </w:pict>
          </mc:Fallback>
        </mc:AlternateContent>
      </w:r>
    </w:p>
    <w:p w14:paraId="612E5CA6" w14:textId="77777777" w:rsidR="00EF6897" w:rsidRDefault="00000000">
      <w:pPr>
        <w:spacing w:after="19" w:line="259" w:lineRule="auto"/>
        <w:ind w:left="427" w:firstLine="0"/>
        <w:jc w:val="left"/>
      </w:pPr>
      <w:r>
        <w:rPr>
          <w:b/>
          <w:color w:val="1772B4"/>
        </w:rPr>
        <w:t xml:space="preserve"> </w:t>
      </w:r>
    </w:p>
    <w:p w14:paraId="4AA534FB" w14:textId="77777777" w:rsidR="00EF6897" w:rsidRDefault="00000000">
      <w:pPr>
        <w:spacing w:line="249" w:lineRule="auto"/>
        <w:ind w:left="422"/>
        <w:jc w:val="left"/>
      </w:pPr>
      <w:r>
        <w:rPr>
          <w:b/>
          <w:color w:val="0070C0"/>
        </w:rPr>
        <w:t xml:space="preserve">ITINERARIO  </w:t>
      </w:r>
    </w:p>
    <w:p w14:paraId="3EEE5182" w14:textId="77777777" w:rsidR="00EF6897" w:rsidRDefault="00000000">
      <w:pPr>
        <w:spacing w:after="0" w:line="259" w:lineRule="auto"/>
        <w:ind w:left="427" w:firstLine="0"/>
        <w:jc w:val="left"/>
      </w:pPr>
      <w:r>
        <w:t xml:space="preserve"> </w:t>
      </w:r>
    </w:p>
    <w:p w14:paraId="57B9B746" w14:textId="77777777" w:rsidR="00EF6897" w:rsidRDefault="00000000">
      <w:pPr>
        <w:pStyle w:val="Ttulo1"/>
        <w:ind w:left="422"/>
      </w:pPr>
      <w:r>
        <w:t xml:space="preserve">12 DE NOVIEMBRE DE 2025: BOGOTÁ - ESTAMBUL (NE) </w:t>
      </w:r>
    </w:p>
    <w:p w14:paraId="0AB8EA79" w14:textId="77777777" w:rsidR="00EF6897" w:rsidRDefault="00000000">
      <w:pPr>
        <w:ind w:left="422" w:right="51"/>
      </w:pPr>
      <w:r>
        <w:t xml:space="preserve">A la hora indicada, embarque en el Aeropuerto de Internacional del Dorado en Bogotá, en el vuelo de </w:t>
      </w:r>
      <w:proofErr w:type="spellStart"/>
      <w:r>
        <w:t>Turkish</w:t>
      </w:r>
      <w:proofErr w:type="spellEnd"/>
      <w:r>
        <w:t xml:space="preserve"> con destino Estambul. Noche a bordo. </w:t>
      </w:r>
    </w:p>
    <w:p w14:paraId="7307E8F7" w14:textId="77777777" w:rsidR="00EF6897" w:rsidRDefault="00000000">
      <w:pPr>
        <w:spacing w:after="0" w:line="259" w:lineRule="auto"/>
        <w:ind w:left="427" w:firstLine="0"/>
        <w:jc w:val="left"/>
      </w:pPr>
      <w:r>
        <w:t xml:space="preserve"> </w:t>
      </w:r>
    </w:p>
    <w:p w14:paraId="118130BD" w14:textId="77777777" w:rsidR="00EF6897" w:rsidRDefault="00000000">
      <w:pPr>
        <w:pStyle w:val="Ttulo1"/>
        <w:ind w:left="422"/>
      </w:pPr>
      <w:r>
        <w:t>13 DE NOVIEMBRE DE 2025: ESTAMBUL (H)</w:t>
      </w:r>
      <w:r>
        <w:rPr>
          <w:color w:val="000000"/>
        </w:rPr>
        <w:t xml:space="preserve"> </w:t>
      </w:r>
    </w:p>
    <w:p w14:paraId="24377072" w14:textId="77777777" w:rsidR="00EF6897" w:rsidRDefault="00000000">
      <w:pPr>
        <w:ind w:left="422" w:right="51"/>
      </w:pPr>
      <w:r>
        <w:t xml:space="preserve">Llegada al aeropuerto internacional de </w:t>
      </w:r>
      <w:proofErr w:type="spellStart"/>
      <w:r>
        <w:t>Istanbul</w:t>
      </w:r>
      <w:proofErr w:type="spellEnd"/>
      <w:r>
        <w:t xml:space="preserve"> (IST). Encuentro con nuestro personal de habla hispana y traslado al hotel. Resto del día libre. Estambul es una de las ciudades más visitadas del mundo, quizás por ser la única situada sobre dos continentes, lo que la convierte en una urbe singular y llena de contrastes. Alojamiento. </w:t>
      </w:r>
    </w:p>
    <w:p w14:paraId="7DE17836" w14:textId="77777777" w:rsidR="00EF6897" w:rsidRDefault="00000000">
      <w:pPr>
        <w:spacing w:after="0" w:line="259" w:lineRule="auto"/>
        <w:ind w:left="427" w:firstLine="0"/>
        <w:jc w:val="left"/>
      </w:pPr>
      <w:r>
        <w:t xml:space="preserve"> </w:t>
      </w:r>
    </w:p>
    <w:p w14:paraId="4DCDB5AA" w14:textId="77777777" w:rsidR="00EF6897" w:rsidRDefault="00000000">
      <w:pPr>
        <w:pStyle w:val="Ttulo1"/>
        <w:ind w:left="422"/>
      </w:pPr>
      <w:r>
        <w:t xml:space="preserve">14 DE NOVIEMBRE DE 2025: ESTAMBUL (AD) </w:t>
      </w:r>
    </w:p>
    <w:p w14:paraId="67BF12F2" w14:textId="77777777" w:rsidR="00EF6897" w:rsidRDefault="00000000">
      <w:pPr>
        <w:ind w:left="422" w:right="51"/>
      </w:pPr>
      <w:r>
        <w:t xml:space="preserve">Desayuno. Después, saldremos para una excursión panorámica en una de las áreas más antiguas de la ciudad. Durante el recorrido veremos el Acueducto Romano y las Murallas de Constantinopla. También cruzaremos el puente de Gálata, sobre el Cuerno de Oro, para disfrutar de la vista panorámica dominada por los minaretes de las mezquitas, la Torre de Gálata y el lado asiático de la ciudad. Resto del día libre. Posibilidad de realizar de manera opcional la visita "JOYAS OTOMANAS" con almuerzo incluido de platos típicos de la cocina turca. Empezaremos el día explorando la Plaza de </w:t>
      </w:r>
      <w:proofErr w:type="spellStart"/>
      <w:r>
        <w:t>Sultanahmet</w:t>
      </w:r>
      <w:proofErr w:type="spellEnd"/>
      <w:r>
        <w:t xml:space="preserve">, donde la Mezquita Azul nos sorprenderá con sus impresionantes azulejos. Continuaremos hacia el Hipódromo Romano, antigua sede de eventos deportivos y políticos en la época bizantina. También admiraremos el exterior de Santa Sofía, un monumento que ha sido testigo de siglos de historia y que se ha transformado de iglesia a mezquita. Almuerzo. Después, nos acercaremos al Gran Bazar, que nos tentará con sus miles de tiendas y tesoros esperando ser descubiertos. Regreso al hotel. Alojamiento. </w:t>
      </w:r>
    </w:p>
    <w:p w14:paraId="2846C61A" w14:textId="77777777" w:rsidR="00EF6897" w:rsidRDefault="00000000">
      <w:pPr>
        <w:spacing w:after="0" w:line="259" w:lineRule="auto"/>
        <w:ind w:left="427" w:firstLine="0"/>
        <w:jc w:val="left"/>
      </w:pPr>
      <w:r>
        <w:t xml:space="preserve"> </w:t>
      </w:r>
    </w:p>
    <w:p w14:paraId="3E2A9469" w14:textId="77777777" w:rsidR="00EF6897" w:rsidRDefault="00000000">
      <w:pPr>
        <w:pStyle w:val="Ttulo1"/>
        <w:ind w:left="422"/>
      </w:pPr>
      <w:r>
        <w:t xml:space="preserve">15 DE NOVIEMBRE DE 2025: ESTAMBUL - ANKARA - CAPADOCIA (MP) </w:t>
      </w:r>
    </w:p>
    <w:p w14:paraId="028C4622" w14:textId="77777777" w:rsidR="00EF6897" w:rsidRDefault="00000000">
      <w:pPr>
        <w:ind w:left="422" w:right="51"/>
      </w:pPr>
      <w:r>
        <w:t xml:space="preserve">Desayuno. Hoy nos despediremos de Estambul para dirigirnos a Capadocia, una de las regiones más fascinantes de Turquía. En el camino, haremos dos paradas notables. La primera será en Ankara, actual capital de Turquía, donde visitaremos el Mausoleo de </w:t>
      </w:r>
      <w:proofErr w:type="spellStart"/>
      <w:r>
        <w:t>Atatürk</w:t>
      </w:r>
      <w:proofErr w:type="spellEnd"/>
      <w:r>
        <w:t xml:space="preserve">, fundador de la República Turca. La segunda de las paradas será en el Lago Salado, uno de los lagos salinos más grandes del mundo. Podremos caminar sobre sus brillantes aguas saladas y admirar su belleza única. Después de estas </w:t>
      </w:r>
      <w:r>
        <w:lastRenderedPageBreak/>
        <w:t xml:space="preserve">experiencias enriquecedoras, continuaremos el viaje hacia la mágica Capadocia. Llegada y traslado al hotel. Cena y Alojamiento. </w:t>
      </w:r>
    </w:p>
    <w:p w14:paraId="3191B0F2" w14:textId="18FABEB0" w:rsidR="00EF6897" w:rsidRDefault="00000000">
      <w:pPr>
        <w:spacing w:after="0" w:line="259" w:lineRule="auto"/>
        <w:ind w:left="427" w:firstLine="0"/>
        <w:jc w:val="left"/>
      </w:pPr>
      <w:r>
        <w:t xml:space="preserve">  </w:t>
      </w:r>
    </w:p>
    <w:p w14:paraId="3D3E0D87" w14:textId="77777777" w:rsidR="00EF6897" w:rsidRDefault="00000000">
      <w:pPr>
        <w:pStyle w:val="Ttulo1"/>
        <w:ind w:left="422"/>
      </w:pPr>
      <w:r>
        <w:t xml:space="preserve">16 DE NOVIEMBRE DE 2025: CAPADOCIA (MP) </w:t>
      </w:r>
    </w:p>
    <w:p w14:paraId="1099D72D" w14:textId="77777777" w:rsidR="00EF6897" w:rsidRDefault="00000000">
      <w:pPr>
        <w:ind w:left="422" w:right="51"/>
      </w:pPr>
      <w:r>
        <w:t xml:space="preserve">Esta mañana podremos realizar, de manera opcional, la visita "PASEO EN GLOBO AEROSTÁTICO", en </w:t>
      </w:r>
      <w:proofErr w:type="gramStart"/>
      <w:r>
        <w:t xml:space="preserve">la </w:t>
      </w:r>
      <w:r>
        <w:rPr>
          <w:rFonts w:ascii="Calibri" w:eastAsia="Calibri" w:hAnsi="Calibri" w:cs="Calibri"/>
        </w:rPr>
        <w:t xml:space="preserve"> </w:t>
      </w:r>
      <w:r>
        <w:t>que</w:t>
      </w:r>
      <w:proofErr w:type="gramEnd"/>
      <w:r>
        <w:t xml:space="preserve">, al amanecer, sobrevolaremos las "Chimeneas de Hadas". Desayuno. Después, nos adentraremos en la maravillosa región de Capadocia, donde las rocas talladas durante siglos narran historias secretas al viento. Durante el recorrido, visitaremos: el Castillo de </w:t>
      </w:r>
      <w:proofErr w:type="spellStart"/>
      <w:r>
        <w:t>Ortahisar</w:t>
      </w:r>
      <w:proofErr w:type="spellEnd"/>
      <w:r>
        <w:t xml:space="preserve">, una fortaleza esculpida en la roca que se alza como un faro de la historia; el Valle de </w:t>
      </w:r>
      <w:proofErr w:type="spellStart"/>
      <w:r>
        <w:t>Güvercinlik</w:t>
      </w:r>
      <w:proofErr w:type="spellEnd"/>
      <w:r>
        <w:t xml:space="preserve">, donde los acantilados abrazan a las palomas en sus nichos; el Castillo de </w:t>
      </w:r>
      <w:proofErr w:type="spellStart"/>
      <w:r>
        <w:t>Uçhisar</w:t>
      </w:r>
      <w:proofErr w:type="spellEnd"/>
      <w:r>
        <w:t xml:space="preserve">, que parece tocar el cielo con sus agujas de piedra; </w:t>
      </w:r>
      <w:proofErr w:type="spellStart"/>
      <w:r>
        <w:t>Devrent</w:t>
      </w:r>
      <w:proofErr w:type="spellEnd"/>
      <w:r>
        <w:t xml:space="preserve"> </w:t>
      </w:r>
      <w:proofErr w:type="spellStart"/>
      <w:r>
        <w:t>Vadisi</w:t>
      </w:r>
      <w:proofErr w:type="spellEnd"/>
      <w:r>
        <w:t xml:space="preserve"> o "Valle de la Imaginación", con sus formaciones rocosas caprichosas que despertarán nuestra fantasía; y el Valle del Amor, donde encontraremos columnas de roca volcánica de hasta 40 metros de altura. Antes de regresar al hotel, visitaremos una fábrica de alfombras para conocer la producción artesanal de estos tesoros, y también, un taller de </w:t>
      </w:r>
      <w:proofErr w:type="spellStart"/>
      <w:r>
        <w:t>onyx</w:t>
      </w:r>
      <w:proofErr w:type="spellEnd"/>
      <w:r>
        <w:t xml:space="preserve">. Cena y Alojamiento. De manera opcional, podremos realizar un programa de "NOCHE TURCA" para asistir a una presentación de bailes folclóricos en una cueva típica con bebidas locales. </w:t>
      </w:r>
    </w:p>
    <w:p w14:paraId="78E098BC" w14:textId="77777777" w:rsidR="00EF6897" w:rsidRDefault="00000000">
      <w:pPr>
        <w:spacing w:after="0" w:line="259" w:lineRule="auto"/>
        <w:ind w:left="427" w:firstLine="0"/>
        <w:jc w:val="left"/>
      </w:pPr>
      <w:r>
        <w:t xml:space="preserve"> </w:t>
      </w:r>
    </w:p>
    <w:p w14:paraId="5B5057C3" w14:textId="77777777" w:rsidR="00EF6897" w:rsidRDefault="00000000">
      <w:pPr>
        <w:pStyle w:val="Ttulo1"/>
        <w:ind w:left="422"/>
      </w:pPr>
      <w:r>
        <w:t xml:space="preserve">17 DE NOVIEMBRE DE 2025: CAPADOCIA - PAMUKKALE (MP) </w:t>
      </w:r>
    </w:p>
    <w:p w14:paraId="3443AA3C" w14:textId="77777777" w:rsidR="00EF6897" w:rsidRDefault="00000000">
      <w:pPr>
        <w:ind w:left="422" w:right="51"/>
      </w:pPr>
      <w:r>
        <w:t xml:space="preserve">Desayuno. Saldremos hacia </w:t>
      </w:r>
      <w:proofErr w:type="spellStart"/>
      <w:r>
        <w:t>Pamukkale</w:t>
      </w:r>
      <w:proofErr w:type="spellEnd"/>
      <w:r>
        <w:t xml:space="preserve">, conocida por sus terrazas de travertino y las antiguas ruinas de Hierápolis. A la llegada, exploraremos Hierápolis, una ciudad antigua que fue un importante centro termal en la época romana. Admiraremos las bien conservadas ruinas, incluyendo su teatro romano, la puerta de Domiciano y las famosas piscinas termales de Cleopatra. Después, tendremos tiempo libre para disfrutar de las piscinas naturales del Castillo de Algodón. Traslado al hotel. Cena y Alojamiento. </w:t>
      </w:r>
    </w:p>
    <w:p w14:paraId="22E683D5" w14:textId="77777777" w:rsidR="00EF6897" w:rsidRDefault="00000000">
      <w:pPr>
        <w:spacing w:after="0" w:line="259" w:lineRule="auto"/>
        <w:ind w:left="427" w:firstLine="0"/>
        <w:jc w:val="left"/>
      </w:pPr>
      <w:r>
        <w:t xml:space="preserve"> </w:t>
      </w:r>
    </w:p>
    <w:p w14:paraId="005C5986" w14:textId="77777777" w:rsidR="00EF6897" w:rsidRDefault="00000000">
      <w:pPr>
        <w:pStyle w:val="Ttulo1"/>
        <w:ind w:left="422"/>
      </w:pPr>
      <w:r>
        <w:t xml:space="preserve">18 DE NOVIEMBRE DE 2025: PAMUKKALE - EFESO - KUSADASI/IZMIR (MP) </w:t>
      </w:r>
    </w:p>
    <w:p w14:paraId="71E326AB" w14:textId="77777777" w:rsidR="00EF6897" w:rsidRDefault="00000000">
      <w:pPr>
        <w:ind w:left="422" w:right="51"/>
      </w:pPr>
      <w:r>
        <w:t xml:space="preserve">Desayuno. Después, saldremos hacia Éfeso, una antigua ciudad romana que una vez fue uno de los centros culturales y comerciales más importantes del mundo antiguo. Cuenta con varias construcciones en muy buen estado de conservación, como el Teatro Romano, la Biblioteca de Celso y el Templo de Artemisa, una de las Siete Maravillas del Mundo Antiguo. Continuaremos a la Casa de la Virgen María, un sitio de peregrinación para personas de todas las religiones, donde se cree que la Virgen pasó sus últimos años. Este lugar sagrado emana una paz espiritual que conmueve los corazones de los visitantes. Seguiremos con la visita a una tienda de piezas de cuero. Después, saldremos hacia </w:t>
      </w:r>
      <w:proofErr w:type="spellStart"/>
      <w:r>
        <w:t>Kusadasi</w:t>
      </w:r>
      <w:proofErr w:type="spellEnd"/>
      <w:r>
        <w:t xml:space="preserve"> o Izmir. A nuestra llegada, traslado al hotel. Cena y Alojamiento. </w:t>
      </w:r>
    </w:p>
    <w:p w14:paraId="324F68C8" w14:textId="77777777" w:rsidR="00EF6897" w:rsidRDefault="00000000">
      <w:pPr>
        <w:spacing w:after="0" w:line="259" w:lineRule="auto"/>
        <w:ind w:left="427" w:firstLine="0"/>
        <w:jc w:val="left"/>
      </w:pPr>
      <w:r>
        <w:t xml:space="preserve"> </w:t>
      </w:r>
    </w:p>
    <w:p w14:paraId="2B738FDB" w14:textId="77777777" w:rsidR="00EF6897" w:rsidRDefault="00000000">
      <w:pPr>
        <w:pStyle w:val="Ttulo1"/>
        <w:ind w:left="422"/>
      </w:pPr>
      <w:r>
        <w:t xml:space="preserve">19 DE NOVIEMBRE DE 2025: KUSADASI/IZMIR - BURSA - ESTAMBUL (AD) </w:t>
      </w:r>
    </w:p>
    <w:p w14:paraId="0B629E2D" w14:textId="77777777" w:rsidR="00EF6897" w:rsidRDefault="00000000">
      <w:pPr>
        <w:ind w:left="422" w:right="51"/>
      </w:pPr>
      <w:r>
        <w:t xml:space="preserve">Desayuno. Saldremos temprano hacia Bursa, conocida como la "Ciudad Verde" de Turquía. Visitaremos el Gran Bazar de la Seda, donde podremos comprar souvenirs únicos, y la Mezquita Verde, llamada así por su decoración interior de azulejos verdes y azules. Seguiremos hacia Estambul. Llegada y traslado al hotel. Alojamiento. </w:t>
      </w:r>
    </w:p>
    <w:p w14:paraId="615AE11D" w14:textId="77777777" w:rsidR="00EF6897" w:rsidRDefault="00000000">
      <w:pPr>
        <w:spacing w:after="0" w:line="259" w:lineRule="auto"/>
        <w:ind w:left="427" w:firstLine="0"/>
        <w:jc w:val="left"/>
      </w:pPr>
      <w:r>
        <w:t xml:space="preserve"> </w:t>
      </w:r>
    </w:p>
    <w:p w14:paraId="767AFB49" w14:textId="77777777" w:rsidR="00EF6897" w:rsidRDefault="00000000">
      <w:pPr>
        <w:pStyle w:val="Ttulo1"/>
        <w:ind w:left="422"/>
      </w:pPr>
      <w:r>
        <w:lastRenderedPageBreak/>
        <w:t xml:space="preserve">20 DE NOVIEMBRE DE 2025: ESTAMBUL - EL CAIRO (AD) </w:t>
      </w:r>
    </w:p>
    <w:p w14:paraId="670712FB" w14:textId="77777777" w:rsidR="00EF6897" w:rsidRDefault="00000000">
      <w:pPr>
        <w:ind w:left="422" w:right="51"/>
      </w:pPr>
      <w:r>
        <w:t xml:space="preserve">Desayuno. A la hora indicada, traslado al aeropuerto Internacional de Estambul para salir en el vuelo hacia El Cairo. Llegada al aeropuerto de El Cairo, asistencia y traslado al hotel. Tiempo libre en El Cairo, capital de Egipto, situada a orillas del río Nilo y testigo de la primera gran civilización de la humanidad. </w:t>
      </w:r>
    </w:p>
    <w:p w14:paraId="157023F1" w14:textId="77777777" w:rsidR="00EF6897" w:rsidRDefault="00000000">
      <w:pPr>
        <w:ind w:left="422" w:right="51"/>
      </w:pPr>
      <w:r>
        <w:t xml:space="preserve">Conocida por los habitantes del país como la “Madre del Mundo” por su historia milenaria. Alojamiento. </w:t>
      </w:r>
      <w:r>
        <w:rPr>
          <w:b/>
          <w:color w:val="0070C0"/>
        </w:rPr>
        <w:t>21</w:t>
      </w:r>
      <w:r>
        <w:rPr>
          <w:rFonts w:ascii="Calibri" w:eastAsia="Calibri" w:hAnsi="Calibri" w:cs="Calibri"/>
        </w:rPr>
        <w:t xml:space="preserve"> </w:t>
      </w:r>
      <w:r>
        <w:rPr>
          <w:rFonts w:ascii="Calibri" w:eastAsia="Calibri" w:hAnsi="Calibri" w:cs="Calibri"/>
        </w:rPr>
        <w:tab/>
      </w:r>
      <w:r>
        <w:rPr>
          <w:b/>
          <w:color w:val="0070C0"/>
        </w:rPr>
        <w:t xml:space="preserve"> DE NOVIEMBRE DE 2025: EL CAIRO (VISITA DE LA CIUDAD Y PIRÁMIDES) (MP) </w:t>
      </w:r>
    </w:p>
    <w:p w14:paraId="0A1F9897" w14:textId="77777777" w:rsidR="00EF6897" w:rsidRDefault="00000000">
      <w:pPr>
        <w:ind w:left="422" w:right="51"/>
      </w:pPr>
      <w:r>
        <w:t xml:space="preserve">Desayuno. Salida para visitar el recinto arqueológico de las pirámides de Guiza, compuesto por tres colosales pirámides construidas hace unos 4.500 años por los faraones Keops, Kefrén y </w:t>
      </w:r>
      <w:proofErr w:type="spellStart"/>
      <w:r>
        <w:t>Mikerinos</w:t>
      </w:r>
      <w:proofErr w:type="spellEnd"/>
      <w:r>
        <w:t xml:space="preserve">, y la gran esfinge de Guiza, de cuerpo de león y cabeza humana, que representaba el poder y la fuerza del faraón. (Nota: Entrada al interior de las pirámides no incluida). Tendremos tiempo libre para tomar fotografías. Continuaremos la visita en el museo del papiro, donde nos mostrarán la elaboración de forma artesanal de los Papiros, así como el significado de los distintos grabados. Almuerzo incluido en un restaurante local. Tarde libre para disfrutar de la ciudad por su cuenta o posibilidad de realizar alguna visita opcional como la visita del Museo Egipcio de El Cairo, el que custodia la mayor colección de objetos del Antiguo Egipto, el Museo tiene su propia sala de momias donde reposan importantes faraones, y salas de exposiciones como las dedicadas al Tesoro de </w:t>
      </w:r>
      <w:proofErr w:type="spellStart"/>
      <w:r>
        <w:t>Tutankamon</w:t>
      </w:r>
      <w:proofErr w:type="spellEnd"/>
      <w:r>
        <w:t xml:space="preserve">. Este tour por el Museo se completa con una visita a la ciudadela de Saladino, una fortaleza medieval situada en lo más alto de El Cairo, con una vista panorámica de la ciudad única. A </w:t>
      </w:r>
      <w:proofErr w:type="gramStart"/>
      <w:r>
        <w:t>continuación</w:t>
      </w:r>
      <w:proofErr w:type="gramEnd"/>
      <w:r>
        <w:t xml:space="preserve"> visita de la Mezquita de Mehmet Alí </w:t>
      </w:r>
      <w:proofErr w:type="spellStart"/>
      <w:r>
        <w:t>Pasha</w:t>
      </w:r>
      <w:proofErr w:type="spellEnd"/>
      <w:r>
        <w:t xml:space="preserve"> o Mezquita de Alabastro, con una decoración de increíble belleza. Alojamiento. </w:t>
      </w:r>
    </w:p>
    <w:p w14:paraId="792D89A1" w14:textId="77777777" w:rsidR="00EF6897" w:rsidRDefault="00000000">
      <w:pPr>
        <w:spacing w:after="0" w:line="259" w:lineRule="auto"/>
        <w:ind w:left="427" w:firstLine="0"/>
        <w:jc w:val="left"/>
      </w:pPr>
      <w:r>
        <w:t xml:space="preserve"> </w:t>
      </w:r>
    </w:p>
    <w:p w14:paraId="6305EF34" w14:textId="77777777" w:rsidR="00EF6897" w:rsidRDefault="00000000">
      <w:pPr>
        <w:pStyle w:val="Ttulo1"/>
        <w:ind w:left="422"/>
      </w:pPr>
      <w:r>
        <w:t xml:space="preserve">22 DE NOVIEMBRE DE 2025: EL CAIRO - LUXOR (VALLE DE LOS REYES-COLOSOS DE MEMNONTEMPLO DE HATSEPSUT) (PC) </w:t>
      </w:r>
    </w:p>
    <w:p w14:paraId="75B698B2" w14:textId="77777777" w:rsidR="00EF6897" w:rsidRDefault="00000000">
      <w:pPr>
        <w:ind w:left="422" w:right="51"/>
      </w:pPr>
      <w:r>
        <w:t xml:space="preserve">Desayuno. Traslado al aeropuerto a primera hora de la mañana para salir en vuelo de línea regular con destino a Luxor. Llegada y traslado al barco para realizar los trámites de embarque y acomodación. Salida para visitar el Valle de los Reyes, una enorme necrópolis en la orilla occidental del Nilo a su paso por Luxor, donde se enterraron la mayoría de los faraones del Imperio Nuevo. Nota: No está permitida la explicación de las tumbas que se visitan en el interior de </w:t>
      </w:r>
      <w:proofErr w:type="gramStart"/>
      <w:r>
        <w:t>las mismas</w:t>
      </w:r>
      <w:proofErr w:type="gramEnd"/>
      <w:r>
        <w:t xml:space="preserve">. Nuestro guía dará la explicación en el exterior de la tumba a visitar (no se incluye la Tumba de </w:t>
      </w:r>
      <w:proofErr w:type="spellStart"/>
      <w:r>
        <w:t>Tutankamon</w:t>
      </w:r>
      <w:proofErr w:type="spellEnd"/>
      <w:r>
        <w:t xml:space="preserve"> pues está vacía, sus tesoros se pueden ver en los Museos de El Cairo). Continuación hacia los Colosos de Memnón, dos gigantescas estatuas de piedra de 18 metros y 1300 toneladas cada una que representan al </w:t>
      </w:r>
      <w:proofErr w:type="spellStart"/>
      <w:r>
        <w:t>faraon</w:t>
      </w:r>
      <w:proofErr w:type="spellEnd"/>
      <w:r>
        <w:t xml:space="preserve"> sentado y tranquilo, construidas hace 3400años presidian su templo. A </w:t>
      </w:r>
      <w:proofErr w:type="gramStart"/>
      <w:r>
        <w:t>continuación</w:t>
      </w:r>
      <w:proofErr w:type="gramEnd"/>
      <w:r>
        <w:t xml:space="preserve"> Visita del Templo de la Reina </w:t>
      </w:r>
      <w:proofErr w:type="spellStart"/>
      <w:r>
        <w:t>Hatsepsut</w:t>
      </w:r>
      <w:proofErr w:type="spellEnd"/>
      <w:r>
        <w:t xml:space="preserve">, templo funerario único en su estilo, construido en forma de enormes terrazas a 3 niveles, siendo la de mayor importancia la del tercer nivel, encontrándose incrustada en la montaña. Pensión completa en el barco. Alojamiento a bordo. </w:t>
      </w:r>
    </w:p>
    <w:p w14:paraId="790CD9B3" w14:textId="77777777" w:rsidR="00EF6897" w:rsidRDefault="00000000">
      <w:pPr>
        <w:spacing w:after="0" w:line="259" w:lineRule="auto"/>
        <w:ind w:left="427" w:firstLine="0"/>
        <w:jc w:val="left"/>
      </w:pPr>
      <w:r>
        <w:t xml:space="preserve"> </w:t>
      </w:r>
    </w:p>
    <w:p w14:paraId="7D089DBC" w14:textId="77777777" w:rsidR="00EF6897" w:rsidRDefault="00000000">
      <w:pPr>
        <w:pStyle w:val="Ttulo1"/>
        <w:ind w:left="422"/>
      </w:pPr>
      <w:r>
        <w:t xml:space="preserve">23 DE NOVIEMBRE DE 2025: LUXOR - EDFU (VISITA DEL TEMPLO DE EDFU) (PC) </w:t>
      </w:r>
    </w:p>
    <w:p w14:paraId="4E984349" w14:textId="77777777" w:rsidR="00EF6897" w:rsidRDefault="00000000">
      <w:pPr>
        <w:ind w:left="422" w:right="51"/>
      </w:pPr>
      <w:r>
        <w:t xml:space="preserve">Régimen de pensión completa a bordo. Día libre, posibilidad de realizar una visita opcional a los Templos de Karnak y Luxor: los templos más grandiosos y mejor conservados del Antiguo Egipto. Ambos templos se complementan y estaban unidos por una avenida de 1.400 esfinges a lo largo de 3 kilómetros. Aún hoy quedan unas 650 esfinges en perfecto estado. La grandiosidad de estos templos es inimaginable, hay que adentrarse en los templos para comparar la dimensión humana con la divina. Por la tarde, navegación hacia </w:t>
      </w:r>
      <w:proofErr w:type="spellStart"/>
      <w:r>
        <w:t>Edfu</w:t>
      </w:r>
      <w:proofErr w:type="spellEnd"/>
      <w:r>
        <w:t xml:space="preserve">, pasando por la esclusa de </w:t>
      </w:r>
      <w:proofErr w:type="spellStart"/>
      <w:r>
        <w:t>Esna</w:t>
      </w:r>
      <w:proofErr w:type="spellEnd"/>
      <w:r>
        <w:t xml:space="preserve"> construida para salvar el desnivel de más de 10 metros del Nilo, siendo paso obligado para todos los barcos. Llegada a </w:t>
      </w:r>
      <w:proofErr w:type="spellStart"/>
      <w:r>
        <w:t>Edfu</w:t>
      </w:r>
      <w:proofErr w:type="spellEnd"/>
      <w:r>
        <w:t xml:space="preserve"> y visita de su Templo, </w:t>
      </w:r>
      <w:r>
        <w:lastRenderedPageBreak/>
        <w:t xml:space="preserve">dedicado a Horus, y construido en lugar privilegiado en una elevación en el Nilo, lo ha puesto a salvo de la furia de la naturaleza y el fanatismo humano, por ello su estado de conservación es magnífico. Regreso al barco y Alojamiento a bordo. </w:t>
      </w:r>
    </w:p>
    <w:p w14:paraId="303D41A6" w14:textId="439EC52A" w:rsidR="00EF6897" w:rsidRDefault="00000000">
      <w:pPr>
        <w:spacing w:after="0" w:line="259" w:lineRule="auto"/>
        <w:ind w:left="427" w:firstLine="0"/>
        <w:jc w:val="left"/>
      </w:pPr>
      <w:r>
        <w:t xml:space="preserve">  </w:t>
      </w:r>
    </w:p>
    <w:p w14:paraId="390C5173" w14:textId="77777777" w:rsidR="00EF6897" w:rsidRDefault="00000000">
      <w:pPr>
        <w:ind w:left="422" w:right="51"/>
      </w:pPr>
      <w:r>
        <w:rPr>
          <w:b/>
          <w:color w:val="0070C0"/>
        </w:rPr>
        <w:t xml:space="preserve">24 DE NOVIEMBRE DE 2025: EDFU - KOM OMBO - ASWAN (VISITA DE TEMPLO KOM OMBO) (PC) </w:t>
      </w:r>
      <w:r>
        <w:t xml:space="preserve">Régimen de pensión completa a bordo. Navegación hasta </w:t>
      </w:r>
      <w:proofErr w:type="spellStart"/>
      <w:r>
        <w:t>Kom</w:t>
      </w:r>
      <w:proofErr w:type="spellEnd"/>
      <w:r>
        <w:t xml:space="preserve"> </w:t>
      </w:r>
      <w:proofErr w:type="spellStart"/>
      <w:r>
        <w:t>Ombo</w:t>
      </w:r>
      <w:proofErr w:type="spellEnd"/>
      <w:r>
        <w:t xml:space="preserve"> y visita de su templo, el </w:t>
      </w:r>
      <w:proofErr w:type="gramStart"/>
      <w:r>
        <w:t xml:space="preserve">único </w:t>
      </w:r>
      <w:r>
        <w:rPr>
          <w:rFonts w:ascii="Calibri" w:eastAsia="Calibri" w:hAnsi="Calibri" w:cs="Calibri"/>
        </w:rPr>
        <w:t xml:space="preserve"> </w:t>
      </w:r>
      <w:r>
        <w:t>dedicado</w:t>
      </w:r>
      <w:proofErr w:type="gramEnd"/>
      <w:r>
        <w:t xml:space="preserve"> a dos dioses: Sobek y </w:t>
      </w:r>
      <w:proofErr w:type="spellStart"/>
      <w:r>
        <w:t>Haroeris</w:t>
      </w:r>
      <w:proofErr w:type="spellEnd"/>
      <w:r>
        <w:t xml:space="preserve">, y por ello muy curioso pues es un templo simétrico que cuenta con dos entradas, dos salas hipóstilas y dos santuarios. A pocos pasos del templo se encuentra el museo del cocodrilo donde se pueden encontrar restos arqueológicos relacionados con el culto del Antiguo Egipto al cocodrilo. Regreso al barco y navegación hasta </w:t>
      </w:r>
      <w:proofErr w:type="spellStart"/>
      <w:r>
        <w:t>Aswan</w:t>
      </w:r>
      <w:proofErr w:type="spellEnd"/>
      <w:r>
        <w:t xml:space="preserve">. Por la noche en el barco se celebra “la fiesta de las chilabas” (se pueden adquirir en la tienda del barco o en los mercados locales). Alojamiento a bordo. </w:t>
      </w:r>
    </w:p>
    <w:p w14:paraId="289D81F2" w14:textId="77777777" w:rsidR="00EF6897" w:rsidRDefault="00000000">
      <w:pPr>
        <w:spacing w:after="0" w:line="259" w:lineRule="auto"/>
        <w:ind w:left="427" w:firstLine="0"/>
        <w:jc w:val="left"/>
      </w:pPr>
      <w:r>
        <w:t xml:space="preserve"> </w:t>
      </w:r>
    </w:p>
    <w:p w14:paraId="3D8EDA3C" w14:textId="77777777" w:rsidR="00EF6897" w:rsidRDefault="00000000">
      <w:pPr>
        <w:pStyle w:val="Ttulo1"/>
        <w:ind w:left="422"/>
      </w:pPr>
      <w:r>
        <w:t xml:space="preserve">25 DE NOVIEMBRE DE 2025: ASWAN </w:t>
      </w:r>
      <w:proofErr w:type="gramStart"/>
      <w:r>
        <w:t>( OBELISCO</w:t>
      </w:r>
      <w:proofErr w:type="gramEnd"/>
      <w:r>
        <w:t xml:space="preserve"> INACABADO- PRESA DE ASWAN) - EL CAIRO (AD) </w:t>
      </w:r>
    </w:p>
    <w:p w14:paraId="2C5707EA" w14:textId="77777777" w:rsidR="00EF6897" w:rsidRDefault="00000000">
      <w:pPr>
        <w:ind w:left="422" w:right="51"/>
      </w:pPr>
      <w:r>
        <w:t xml:space="preserve">Desayuno. Visita a una de las antiguas canteras de granito donde los </w:t>
      </w:r>
      <w:proofErr w:type="gramStart"/>
      <w:r>
        <w:t>Egipcios</w:t>
      </w:r>
      <w:proofErr w:type="gramEnd"/>
      <w:r>
        <w:t xml:space="preserve"> se abastecían para sus construcciones, y donde aún se conserva sin sacar de la roca un Obelisco inacabado de 40 metros de largo y más de 1.000 toneladas. A </w:t>
      </w:r>
      <w:proofErr w:type="gramStart"/>
      <w:r>
        <w:t>continuación</w:t>
      </w:r>
      <w:proofErr w:type="gramEnd"/>
      <w:r>
        <w:t xml:space="preserve"> visita de la presa de </w:t>
      </w:r>
      <w:proofErr w:type="spellStart"/>
      <w:r>
        <w:t>Aswan</w:t>
      </w:r>
      <w:proofErr w:type="spellEnd"/>
      <w:r>
        <w:t xml:space="preserve">, una obra faraónica que permitió controlar las inundaciones del Nilo, producir electricidad a gran escala y </w:t>
      </w:r>
      <w:proofErr w:type="spellStart"/>
      <w:r>
        <w:t>dió</w:t>
      </w:r>
      <w:proofErr w:type="spellEnd"/>
      <w:r>
        <w:t xml:space="preserve"> origen al lago Nasser que cuenta con una longitud de más de 500 km. Nota: A primera hora de la mañana aquellos pasajeros que lo deseen tendrán la posibilidad de realizar una excursión opcional en autocar al Templo de Abu Simbel, construido bajo el mandato de </w:t>
      </w:r>
      <w:proofErr w:type="spellStart"/>
      <w:r>
        <w:t>Ramses</w:t>
      </w:r>
      <w:proofErr w:type="spellEnd"/>
      <w:r>
        <w:t xml:space="preserve"> II. Gracias al extraordinario rescate llevado a cabo por la UNESCO, los dos templos cavados en la roca se transportaron 65 metros más alto y a 210 metros de su localización </w:t>
      </w:r>
      <w:proofErr w:type="gramStart"/>
      <w:r>
        <w:t>original ,</w:t>
      </w:r>
      <w:proofErr w:type="gramEnd"/>
      <w:r>
        <w:t xml:space="preserve"> para salvarlo de las aguas cuando se creó el Lago Nasser. Las cuatro colosales estatuas de 20 metros de altura, situadas dos a cada lado de la entrada del Gran Templo, están esculpidas directamente en la montaña y representan a Ramsés II en su trono, bajo estas gigantescas estatuas encontramos estatuas más pequeñas que representan a los enemigos conquistados nubios, </w:t>
      </w:r>
      <w:proofErr w:type="spellStart"/>
      <w:r>
        <w:t>hititaas</w:t>
      </w:r>
      <w:proofErr w:type="spellEnd"/>
      <w:r>
        <w:t xml:space="preserve"> y libios. El templo pequeño o templo de Hathor, lo construyó Ramsés II para su mujer Nefertari, también adornado con colosos a lo largo del frontal, tres a cada lado de la entrada que representan a Ramsés y su reina Nefertari, cuatro estatuas del rey y dos de la reina, con 10 metros de altura. Por la tarde posibilidad de realizar la visita opcional de paseo en faluca por las aguas del Nilo al Templo de </w:t>
      </w:r>
      <w:proofErr w:type="spellStart"/>
      <w:r>
        <w:t>Philae</w:t>
      </w:r>
      <w:proofErr w:type="spellEnd"/>
      <w:r>
        <w:t xml:space="preserve">, un hermosísimo Templo en medio del Nilo dedicado a la diosa Isis, diosa del amor. A </w:t>
      </w:r>
      <w:proofErr w:type="gramStart"/>
      <w:r>
        <w:t>continuación</w:t>
      </w:r>
      <w:proofErr w:type="gramEnd"/>
      <w:r>
        <w:t xml:space="preserve"> desembarque y traslado al aeropuerto. Salida en vuelo de línea regular hacia El Cairo. Llegada y traslado al hotel. Alojamiento. </w:t>
      </w:r>
    </w:p>
    <w:p w14:paraId="21D766DD" w14:textId="77777777" w:rsidR="00EF6897" w:rsidRDefault="00000000">
      <w:pPr>
        <w:spacing w:after="0" w:line="259" w:lineRule="auto"/>
        <w:ind w:left="427" w:firstLine="0"/>
        <w:jc w:val="left"/>
      </w:pPr>
      <w:r>
        <w:t xml:space="preserve"> </w:t>
      </w:r>
    </w:p>
    <w:p w14:paraId="5F91F15E" w14:textId="77777777" w:rsidR="00EF6897" w:rsidRDefault="00000000">
      <w:pPr>
        <w:pStyle w:val="Ttulo1"/>
        <w:ind w:left="422"/>
      </w:pPr>
      <w:r>
        <w:t xml:space="preserve">26 DE NOVIEMBRE DE 2025: EL CAIRO- ESTAMBUL- BOGOTA (D) </w:t>
      </w:r>
    </w:p>
    <w:p w14:paraId="7CE58F1E" w14:textId="77777777" w:rsidR="00EF6897" w:rsidRDefault="00000000">
      <w:pPr>
        <w:ind w:left="422" w:right="51"/>
      </w:pPr>
      <w:r>
        <w:t xml:space="preserve">Desayuno. A la hora indicada, traslado al Aeropuerto Internacional de El Cairo (CAI). Embarque en el vuelo de </w:t>
      </w:r>
      <w:proofErr w:type="spellStart"/>
      <w:r>
        <w:t>Turkish</w:t>
      </w:r>
      <w:proofErr w:type="spellEnd"/>
      <w:r>
        <w:t xml:space="preserve"> de regreso al Aeropuerto Internacional del Dorado en Bogotá, vía Estambul. Llegada y fin de nuestros servicios.  </w:t>
      </w:r>
    </w:p>
    <w:p w14:paraId="0DB0684A" w14:textId="77777777" w:rsidR="00EF6897" w:rsidRDefault="00000000">
      <w:pPr>
        <w:spacing w:after="0" w:line="259" w:lineRule="auto"/>
        <w:ind w:left="0" w:firstLine="0"/>
        <w:jc w:val="right"/>
      </w:pPr>
      <w:r>
        <w:rPr>
          <w:b/>
        </w:rPr>
        <w:t xml:space="preserve"> </w:t>
      </w:r>
    </w:p>
    <w:p w14:paraId="439D920F" w14:textId="77777777" w:rsidR="00EF6897" w:rsidRDefault="00000000">
      <w:pPr>
        <w:spacing w:after="0" w:line="259" w:lineRule="auto"/>
        <w:ind w:left="0" w:right="63" w:firstLine="0"/>
        <w:jc w:val="right"/>
      </w:pPr>
      <w:r>
        <w:rPr>
          <w:b/>
          <w:color w:val="0070C0"/>
        </w:rPr>
        <w:t xml:space="preserve">Fin de nuestros servicios. </w:t>
      </w:r>
    </w:p>
    <w:p w14:paraId="0EF9259D" w14:textId="77777777" w:rsidR="00EF6897" w:rsidRDefault="00000000">
      <w:pPr>
        <w:spacing w:after="0" w:line="259" w:lineRule="auto"/>
        <w:ind w:left="427" w:firstLine="0"/>
        <w:jc w:val="left"/>
      </w:pPr>
      <w:r>
        <w:rPr>
          <w:b/>
          <w:color w:val="0070C0"/>
        </w:rPr>
        <w:t xml:space="preserve">  </w:t>
      </w:r>
    </w:p>
    <w:p w14:paraId="0724BB8D" w14:textId="77777777" w:rsidR="00EF6897" w:rsidRDefault="00000000">
      <w:pPr>
        <w:spacing w:after="22" w:line="259" w:lineRule="auto"/>
        <w:ind w:left="427" w:firstLine="0"/>
        <w:jc w:val="left"/>
      </w:pPr>
      <w:r>
        <w:rPr>
          <w:b/>
          <w:color w:val="1772B4"/>
        </w:rPr>
        <w:t xml:space="preserve"> </w:t>
      </w:r>
    </w:p>
    <w:p w14:paraId="0A17A02F" w14:textId="392D7A23" w:rsidR="00EF6897" w:rsidRDefault="00000000" w:rsidP="00DC5E29">
      <w:pPr>
        <w:spacing w:after="20" w:line="259" w:lineRule="auto"/>
        <w:ind w:left="427" w:firstLine="0"/>
        <w:jc w:val="left"/>
      </w:pPr>
      <w:r>
        <w:rPr>
          <w:b/>
          <w:color w:val="1772B4"/>
        </w:rPr>
        <w:lastRenderedPageBreak/>
        <w:t xml:space="preserve">Nuestro precio incluye </w:t>
      </w:r>
    </w:p>
    <w:p w14:paraId="4768DEB3" w14:textId="77777777" w:rsidR="00EF6897" w:rsidRDefault="00000000">
      <w:pPr>
        <w:spacing w:after="22" w:line="259" w:lineRule="auto"/>
        <w:ind w:left="427" w:firstLine="0"/>
        <w:jc w:val="left"/>
      </w:pPr>
      <w:r>
        <w:rPr>
          <w:b/>
          <w:color w:val="1772B4"/>
        </w:rPr>
        <w:t xml:space="preserve"> </w:t>
      </w:r>
    </w:p>
    <w:p w14:paraId="1D3458A3" w14:textId="77777777" w:rsidR="00EF6897" w:rsidRDefault="00000000">
      <w:pPr>
        <w:pStyle w:val="Ttulo1"/>
        <w:spacing w:after="114"/>
        <w:ind w:left="422"/>
      </w:pPr>
      <w:r>
        <w:t xml:space="preserve">INCLUYE </w:t>
      </w:r>
    </w:p>
    <w:p w14:paraId="7C39365C" w14:textId="77777777" w:rsidR="00EF6897" w:rsidRDefault="00000000" w:rsidP="00DC5E29">
      <w:pPr>
        <w:pStyle w:val="Prrafodelista"/>
        <w:numPr>
          <w:ilvl w:val="0"/>
          <w:numId w:val="6"/>
        </w:numPr>
        <w:spacing w:after="118" w:line="249" w:lineRule="auto"/>
        <w:jc w:val="left"/>
      </w:pPr>
      <w:r>
        <w:t xml:space="preserve">Tickets aéreos Bogotá- Estambul- El Cairo- Estambul- Bogotá en clase turista con </w:t>
      </w:r>
      <w:proofErr w:type="spellStart"/>
      <w:r>
        <w:t>Turkish</w:t>
      </w:r>
      <w:proofErr w:type="spellEnd"/>
      <w:r>
        <w:t xml:space="preserve"> Airlines. </w:t>
      </w:r>
    </w:p>
    <w:p w14:paraId="39E75CC3" w14:textId="77777777" w:rsidR="00EF6897" w:rsidRDefault="00000000" w:rsidP="00DC5E29">
      <w:pPr>
        <w:pStyle w:val="Prrafodelista"/>
        <w:numPr>
          <w:ilvl w:val="0"/>
          <w:numId w:val="6"/>
        </w:numPr>
        <w:spacing w:after="118" w:line="249" w:lineRule="auto"/>
        <w:jc w:val="left"/>
      </w:pPr>
      <w:r>
        <w:t xml:space="preserve">Asistencia a la llegada y salida en el aeropuerto por personal de habla hispana. </w:t>
      </w:r>
    </w:p>
    <w:p w14:paraId="7BDE69B2" w14:textId="77777777" w:rsidR="00EF6897" w:rsidRDefault="00000000" w:rsidP="00DC5E29">
      <w:pPr>
        <w:pStyle w:val="Prrafodelista"/>
        <w:numPr>
          <w:ilvl w:val="0"/>
          <w:numId w:val="6"/>
        </w:numPr>
        <w:spacing w:after="118" w:line="249" w:lineRule="auto"/>
        <w:jc w:val="left"/>
      </w:pPr>
      <w:r>
        <w:t xml:space="preserve">Traslados de llegada y salida del aeropuerto principal. </w:t>
      </w:r>
    </w:p>
    <w:p w14:paraId="1E89CF19" w14:textId="77777777" w:rsidR="00EF6897" w:rsidRDefault="00000000" w:rsidP="00DC5E29">
      <w:pPr>
        <w:pStyle w:val="Prrafodelista"/>
        <w:numPr>
          <w:ilvl w:val="0"/>
          <w:numId w:val="6"/>
        </w:numPr>
        <w:spacing w:after="118" w:line="249" w:lineRule="auto"/>
        <w:jc w:val="left"/>
      </w:pPr>
      <w:r>
        <w:t xml:space="preserve">10 noches de alojamiento en los hoteles indicados y 3 noches a bordo del crucero por el Nilo. </w:t>
      </w:r>
    </w:p>
    <w:p w14:paraId="27DAA842" w14:textId="77777777" w:rsidR="00EF6897" w:rsidRDefault="00000000" w:rsidP="00DC5E29">
      <w:pPr>
        <w:pStyle w:val="Prrafodelista"/>
        <w:numPr>
          <w:ilvl w:val="0"/>
          <w:numId w:val="6"/>
        </w:numPr>
        <w:spacing w:after="118" w:line="249" w:lineRule="auto"/>
        <w:jc w:val="left"/>
      </w:pPr>
      <w:r>
        <w:t xml:space="preserve">Régimen alimenticio según opción de itinerario elegido. </w:t>
      </w:r>
    </w:p>
    <w:p w14:paraId="0A75ABF8" w14:textId="77777777" w:rsidR="00EF6897" w:rsidRDefault="00000000" w:rsidP="00DC5E29">
      <w:pPr>
        <w:pStyle w:val="Prrafodelista"/>
        <w:numPr>
          <w:ilvl w:val="0"/>
          <w:numId w:val="6"/>
        </w:numPr>
        <w:spacing w:after="118" w:line="249" w:lineRule="auto"/>
        <w:jc w:val="left"/>
      </w:pPr>
      <w:r>
        <w:t xml:space="preserve">Visita al templo de </w:t>
      </w:r>
      <w:proofErr w:type="spellStart"/>
      <w:r>
        <w:t>Kom</w:t>
      </w:r>
      <w:proofErr w:type="spellEnd"/>
      <w:r>
        <w:t xml:space="preserve"> </w:t>
      </w:r>
      <w:proofErr w:type="spellStart"/>
      <w:r>
        <w:t>Ombo</w:t>
      </w:r>
      <w:proofErr w:type="spellEnd"/>
      <w:r>
        <w:t xml:space="preserve"> según itinerario. </w:t>
      </w:r>
    </w:p>
    <w:p w14:paraId="5F530137" w14:textId="77777777" w:rsidR="00EF6897" w:rsidRDefault="00000000" w:rsidP="00DC5E29">
      <w:pPr>
        <w:pStyle w:val="Prrafodelista"/>
        <w:numPr>
          <w:ilvl w:val="0"/>
          <w:numId w:val="6"/>
        </w:numPr>
        <w:spacing w:after="118" w:line="249" w:lineRule="auto"/>
        <w:jc w:val="left"/>
      </w:pPr>
      <w:r>
        <w:t xml:space="preserve">Visita de Ankara, Capadocia, </w:t>
      </w:r>
      <w:proofErr w:type="spellStart"/>
      <w:r>
        <w:t>Pamukkale</w:t>
      </w:r>
      <w:proofErr w:type="spellEnd"/>
      <w:r>
        <w:t xml:space="preserve">, Éfeso y Bursa según itinerario. </w:t>
      </w:r>
    </w:p>
    <w:p w14:paraId="0E6276B2" w14:textId="77777777" w:rsidR="00EF6897" w:rsidRDefault="00000000" w:rsidP="00DC5E29">
      <w:pPr>
        <w:pStyle w:val="Prrafodelista"/>
        <w:numPr>
          <w:ilvl w:val="0"/>
          <w:numId w:val="6"/>
        </w:numPr>
        <w:spacing w:after="0" w:line="346" w:lineRule="auto"/>
        <w:jc w:val="left"/>
      </w:pPr>
      <w:r>
        <w:t xml:space="preserve">Visitas en Luxor: Valle de los Reyes, Colosos de </w:t>
      </w:r>
      <w:proofErr w:type="spellStart"/>
      <w:r>
        <w:t>Memnon</w:t>
      </w:r>
      <w:proofErr w:type="spellEnd"/>
      <w:r>
        <w:t xml:space="preserve">, Templo de </w:t>
      </w:r>
      <w:proofErr w:type="spellStart"/>
      <w:r>
        <w:t>Hatsepsut</w:t>
      </w:r>
      <w:proofErr w:type="spellEnd"/>
      <w:r>
        <w:t xml:space="preserve"> según itinerario </w:t>
      </w:r>
      <w:r w:rsidRPr="00DC5E29">
        <w:rPr>
          <w:rFonts w:ascii="Wingdings" w:eastAsia="Wingdings" w:hAnsi="Wingdings" w:cs="Wingdings"/>
        </w:rPr>
        <w:t>✓</w:t>
      </w:r>
      <w:r w:rsidRPr="00DC5E29">
        <w:rPr>
          <w:rFonts w:ascii="Arial" w:eastAsia="Arial" w:hAnsi="Arial" w:cs="Arial"/>
        </w:rPr>
        <w:t xml:space="preserve"> </w:t>
      </w:r>
      <w:r>
        <w:t xml:space="preserve">Visitas en </w:t>
      </w:r>
      <w:proofErr w:type="spellStart"/>
      <w:r>
        <w:t>Aswan</w:t>
      </w:r>
      <w:proofErr w:type="spellEnd"/>
      <w:r>
        <w:t xml:space="preserve">: Presa de </w:t>
      </w:r>
      <w:proofErr w:type="spellStart"/>
      <w:r>
        <w:t>Aswan</w:t>
      </w:r>
      <w:proofErr w:type="spellEnd"/>
      <w:r>
        <w:t xml:space="preserve"> y Obelisco inacabado según itinerario. </w:t>
      </w:r>
    </w:p>
    <w:p w14:paraId="72704ABA" w14:textId="77777777" w:rsidR="00EF6897" w:rsidRDefault="00000000" w:rsidP="00DC5E29">
      <w:pPr>
        <w:pStyle w:val="Prrafodelista"/>
        <w:numPr>
          <w:ilvl w:val="0"/>
          <w:numId w:val="6"/>
        </w:numPr>
        <w:spacing w:after="118" w:line="249" w:lineRule="auto"/>
        <w:jc w:val="left"/>
      </w:pPr>
      <w:r>
        <w:t xml:space="preserve">Visita del Templo de Horus en </w:t>
      </w:r>
      <w:proofErr w:type="spellStart"/>
      <w:r>
        <w:t>Edfu</w:t>
      </w:r>
      <w:proofErr w:type="spellEnd"/>
      <w:r>
        <w:t xml:space="preserve"> según itinerario. </w:t>
      </w:r>
    </w:p>
    <w:p w14:paraId="58EFA706" w14:textId="77777777" w:rsidR="00EF6897" w:rsidRDefault="00000000" w:rsidP="00DC5E29">
      <w:pPr>
        <w:pStyle w:val="Prrafodelista"/>
        <w:numPr>
          <w:ilvl w:val="0"/>
          <w:numId w:val="6"/>
        </w:numPr>
        <w:spacing w:after="118" w:line="249" w:lineRule="auto"/>
        <w:jc w:val="left"/>
      </w:pPr>
      <w:r>
        <w:t xml:space="preserve">Visita del recinto de las Pirámides de Guiza con almuerzo incluido. </w:t>
      </w:r>
    </w:p>
    <w:p w14:paraId="7CE768EB" w14:textId="77777777" w:rsidR="00EF6897" w:rsidRDefault="00000000" w:rsidP="00DC5E29">
      <w:pPr>
        <w:pStyle w:val="Prrafodelista"/>
        <w:numPr>
          <w:ilvl w:val="0"/>
          <w:numId w:val="6"/>
        </w:numPr>
        <w:spacing w:after="118" w:line="249" w:lineRule="auto"/>
        <w:jc w:val="left"/>
      </w:pPr>
      <w:r>
        <w:t xml:space="preserve">Visita panorámica de Estambul, según itinerario. </w:t>
      </w:r>
    </w:p>
    <w:p w14:paraId="54B0F41C" w14:textId="77777777" w:rsidR="00EF6897" w:rsidRDefault="00000000" w:rsidP="00DC5E29">
      <w:pPr>
        <w:pStyle w:val="Prrafodelista"/>
        <w:numPr>
          <w:ilvl w:val="0"/>
          <w:numId w:val="6"/>
        </w:numPr>
        <w:spacing w:after="118" w:line="249" w:lineRule="auto"/>
        <w:jc w:val="left"/>
      </w:pPr>
      <w:r>
        <w:t xml:space="preserve">Guía acompañante de habla hispana durante el recorrido, excepto en Estambul con guía local de habla hispana. </w:t>
      </w:r>
    </w:p>
    <w:p w14:paraId="2391B003" w14:textId="77777777" w:rsidR="00EF6897" w:rsidRDefault="00000000" w:rsidP="00DC5E29">
      <w:pPr>
        <w:pStyle w:val="Prrafodelista"/>
        <w:numPr>
          <w:ilvl w:val="0"/>
          <w:numId w:val="6"/>
        </w:numPr>
        <w:spacing w:after="118" w:line="249" w:lineRule="auto"/>
        <w:jc w:val="left"/>
      </w:pPr>
      <w:r>
        <w:t xml:space="preserve">Tickets aéreos El Cairo - Luxor / </w:t>
      </w:r>
      <w:proofErr w:type="spellStart"/>
      <w:r>
        <w:t>Aswan</w:t>
      </w:r>
      <w:proofErr w:type="spellEnd"/>
      <w:r>
        <w:t xml:space="preserve"> - El Cairo en clase turista. </w:t>
      </w:r>
    </w:p>
    <w:p w14:paraId="271A34C3" w14:textId="77777777" w:rsidR="00EF6897" w:rsidRDefault="00000000" w:rsidP="00DC5E29">
      <w:pPr>
        <w:pStyle w:val="Prrafodelista"/>
        <w:numPr>
          <w:ilvl w:val="0"/>
          <w:numId w:val="6"/>
        </w:numPr>
        <w:spacing w:after="118" w:line="249" w:lineRule="auto"/>
        <w:jc w:val="left"/>
      </w:pPr>
      <w:r>
        <w:t xml:space="preserve">Tasas hoteleras en Turquía. </w:t>
      </w:r>
    </w:p>
    <w:p w14:paraId="3366F63B" w14:textId="77777777" w:rsidR="00EF6897" w:rsidRDefault="00000000" w:rsidP="00DC5E29">
      <w:pPr>
        <w:pStyle w:val="Prrafodelista"/>
        <w:numPr>
          <w:ilvl w:val="0"/>
          <w:numId w:val="6"/>
        </w:numPr>
        <w:spacing w:after="118" w:line="249" w:lineRule="auto"/>
        <w:jc w:val="left"/>
      </w:pPr>
      <w:r>
        <w:t xml:space="preserve">Seguro de Viaje (coberturas </w:t>
      </w:r>
      <w:proofErr w:type="gramStart"/>
      <w:r>
        <w:t>de acuerdo a</w:t>
      </w:r>
      <w:proofErr w:type="gramEnd"/>
      <w:r>
        <w:t xml:space="preserve"> nuestra web). </w:t>
      </w:r>
    </w:p>
    <w:p w14:paraId="100103A9" w14:textId="77777777" w:rsidR="00EF6897" w:rsidRDefault="00000000" w:rsidP="00DC5E29">
      <w:pPr>
        <w:pStyle w:val="Prrafodelista"/>
        <w:numPr>
          <w:ilvl w:val="0"/>
          <w:numId w:val="6"/>
        </w:numPr>
        <w:spacing w:after="10" w:line="249" w:lineRule="auto"/>
        <w:jc w:val="left"/>
      </w:pPr>
      <w:r>
        <w:t xml:space="preserve">Servicio de Asistencia telefónica 24 HORAS. </w:t>
      </w:r>
    </w:p>
    <w:p w14:paraId="11F63626" w14:textId="77777777" w:rsidR="00EF6897" w:rsidRDefault="00000000">
      <w:pPr>
        <w:spacing w:after="0" w:line="259" w:lineRule="auto"/>
        <w:ind w:left="427" w:firstLine="0"/>
        <w:jc w:val="left"/>
      </w:pPr>
      <w:r>
        <w:t xml:space="preserve"> </w:t>
      </w:r>
    </w:p>
    <w:p w14:paraId="2D881BC9" w14:textId="77777777" w:rsidR="00EF6897" w:rsidRDefault="00000000">
      <w:pPr>
        <w:pStyle w:val="Ttulo1"/>
        <w:ind w:left="422"/>
      </w:pPr>
      <w:r>
        <w:t xml:space="preserve">NO INCLUYE </w:t>
      </w:r>
    </w:p>
    <w:p w14:paraId="599EA88A" w14:textId="77777777" w:rsidR="00EF6897" w:rsidRDefault="00000000">
      <w:pPr>
        <w:spacing w:after="106" w:line="259" w:lineRule="auto"/>
        <w:ind w:left="427" w:firstLine="0"/>
        <w:jc w:val="left"/>
      </w:pPr>
      <w:r>
        <w:rPr>
          <w:b/>
          <w:color w:val="0070C0"/>
        </w:rPr>
        <w:t xml:space="preserve"> </w:t>
      </w:r>
    </w:p>
    <w:p w14:paraId="36B48AA7" w14:textId="77777777" w:rsidR="00EF6897" w:rsidRDefault="00000000" w:rsidP="00DC5E29">
      <w:pPr>
        <w:pStyle w:val="Prrafodelista"/>
        <w:numPr>
          <w:ilvl w:val="0"/>
          <w:numId w:val="5"/>
        </w:numPr>
        <w:spacing w:after="118" w:line="249" w:lineRule="auto"/>
        <w:jc w:val="left"/>
      </w:pPr>
      <w:r>
        <w:t xml:space="preserve">Bebidas no incluidas en las comidas. </w:t>
      </w:r>
    </w:p>
    <w:p w14:paraId="4737FE50" w14:textId="77777777" w:rsidR="00EF6897" w:rsidRDefault="00000000" w:rsidP="00DC5E29">
      <w:pPr>
        <w:pStyle w:val="Prrafodelista"/>
        <w:numPr>
          <w:ilvl w:val="0"/>
          <w:numId w:val="5"/>
        </w:numPr>
        <w:spacing w:after="118" w:line="249" w:lineRule="auto"/>
        <w:jc w:val="left"/>
      </w:pPr>
      <w:r>
        <w:t xml:space="preserve">Visita a los templos de Abu Simbel, no incluida. </w:t>
      </w:r>
    </w:p>
    <w:p w14:paraId="4A240E24" w14:textId="77777777" w:rsidR="00EF6897" w:rsidRDefault="00000000" w:rsidP="00DC5E29">
      <w:pPr>
        <w:pStyle w:val="Prrafodelista"/>
        <w:numPr>
          <w:ilvl w:val="0"/>
          <w:numId w:val="5"/>
        </w:numPr>
        <w:spacing w:after="118" w:line="249" w:lineRule="auto"/>
        <w:jc w:val="left"/>
      </w:pPr>
      <w:r>
        <w:t xml:space="preserve">Visado no incluido. </w:t>
      </w:r>
    </w:p>
    <w:p w14:paraId="643F5511" w14:textId="77777777" w:rsidR="00EF6897" w:rsidRDefault="00000000" w:rsidP="00DC5E29">
      <w:pPr>
        <w:pStyle w:val="Prrafodelista"/>
        <w:numPr>
          <w:ilvl w:val="0"/>
          <w:numId w:val="5"/>
        </w:numPr>
        <w:spacing w:after="118" w:line="249" w:lineRule="auto"/>
        <w:jc w:val="left"/>
      </w:pPr>
      <w:r>
        <w:t xml:space="preserve">Entradas a las Pirámides de Guiza y Tumba de Tutankamón (Valle de los Reyes), no incluidas. </w:t>
      </w:r>
    </w:p>
    <w:p w14:paraId="6CAF4CC8" w14:textId="77777777" w:rsidR="00EF6897" w:rsidRDefault="00000000" w:rsidP="00DC5E29">
      <w:pPr>
        <w:pStyle w:val="Prrafodelista"/>
        <w:numPr>
          <w:ilvl w:val="0"/>
          <w:numId w:val="5"/>
        </w:numPr>
        <w:spacing w:after="10" w:line="249" w:lineRule="auto"/>
        <w:jc w:val="left"/>
      </w:pPr>
      <w:r>
        <w:t xml:space="preserve">Propinas para guía, conductor, etc. no incluidas. </w:t>
      </w:r>
    </w:p>
    <w:p w14:paraId="1C218C2B" w14:textId="77777777" w:rsidR="00EF6897" w:rsidRDefault="00000000">
      <w:pPr>
        <w:spacing w:after="0" w:line="259" w:lineRule="auto"/>
        <w:ind w:left="427" w:firstLine="0"/>
        <w:jc w:val="left"/>
      </w:pPr>
      <w:r>
        <w:t xml:space="preserve"> </w:t>
      </w:r>
    </w:p>
    <w:p w14:paraId="4E0B1CAB" w14:textId="77777777" w:rsidR="00EF6897" w:rsidRDefault="00000000">
      <w:pPr>
        <w:pStyle w:val="Ttulo1"/>
        <w:ind w:left="422"/>
      </w:pPr>
      <w:r>
        <w:t xml:space="preserve">VALORES AÑADIDOS </w:t>
      </w:r>
    </w:p>
    <w:p w14:paraId="1B57BE2A" w14:textId="77777777" w:rsidR="00EF6897" w:rsidRDefault="00000000">
      <w:pPr>
        <w:spacing w:after="106" w:line="259" w:lineRule="auto"/>
        <w:ind w:left="427" w:firstLine="0"/>
        <w:jc w:val="left"/>
      </w:pPr>
      <w:r>
        <w:rPr>
          <w:b/>
          <w:color w:val="0070C0"/>
        </w:rPr>
        <w:t xml:space="preserve"> </w:t>
      </w:r>
    </w:p>
    <w:p w14:paraId="10271645" w14:textId="2092C2DC" w:rsidR="00EF6897" w:rsidRDefault="00000000" w:rsidP="00DC5E29">
      <w:pPr>
        <w:pStyle w:val="Prrafodelista"/>
        <w:numPr>
          <w:ilvl w:val="0"/>
          <w:numId w:val="11"/>
        </w:numPr>
        <w:spacing w:after="10" w:line="249" w:lineRule="auto"/>
        <w:jc w:val="left"/>
      </w:pPr>
      <w:r>
        <w:t xml:space="preserve">Guía acompañante de habla hispana durante el crucero por El Nilo. </w:t>
      </w:r>
    </w:p>
    <w:p w14:paraId="468E13B5" w14:textId="77777777" w:rsidR="00EF6897" w:rsidRDefault="00000000">
      <w:pPr>
        <w:spacing w:after="0" w:line="259" w:lineRule="auto"/>
        <w:ind w:left="1148" w:firstLine="0"/>
        <w:jc w:val="left"/>
      </w:pPr>
      <w:r>
        <w:t xml:space="preserve"> </w:t>
      </w:r>
    </w:p>
    <w:p w14:paraId="5396DAE6" w14:textId="77777777" w:rsidR="00EF6897" w:rsidRDefault="00000000">
      <w:pPr>
        <w:spacing w:after="0" w:line="259" w:lineRule="auto"/>
        <w:ind w:left="1147" w:firstLine="0"/>
        <w:jc w:val="center"/>
      </w:pPr>
      <w:r>
        <w:rPr>
          <w:color w:val="00B0F0"/>
        </w:rPr>
        <w:t xml:space="preserve"> </w:t>
      </w:r>
    </w:p>
    <w:p w14:paraId="0C4C009A" w14:textId="77777777" w:rsidR="00DC5E29" w:rsidRDefault="00DC5E29">
      <w:pPr>
        <w:spacing w:after="0" w:line="259" w:lineRule="auto"/>
        <w:ind w:left="1082" w:firstLine="0"/>
        <w:jc w:val="center"/>
        <w:rPr>
          <w:b/>
          <w:color w:val="00B0F0"/>
        </w:rPr>
      </w:pPr>
    </w:p>
    <w:p w14:paraId="0B8B9DD0" w14:textId="77777777" w:rsidR="00DC5E29" w:rsidRDefault="00DC5E29">
      <w:pPr>
        <w:spacing w:after="0" w:line="259" w:lineRule="auto"/>
        <w:ind w:left="1082" w:firstLine="0"/>
        <w:jc w:val="center"/>
        <w:rPr>
          <w:b/>
          <w:color w:val="00B0F0"/>
        </w:rPr>
      </w:pPr>
    </w:p>
    <w:p w14:paraId="453AA6D0" w14:textId="77777777" w:rsidR="00DC5E29" w:rsidRDefault="00DC5E29">
      <w:pPr>
        <w:spacing w:after="0" w:line="259" w:lineRule="auto"/>
        <w:ind w:left="1082" w:firstLine="0"/>
        <w:jc w:val="center"/>
        <w:rPr>
          <w:b/>
          <w:color w:val="00B0F0"/>
        </w:rPr>
      </w:pPr>
    </w:p>
    <w:p w14:paraId="024D60CC" w14:textId="77777777" w:rsidR="00DC5E29" w:rsidRDefault="00DC5E29">
      <w:pPr>
        <w:spacing w:after="0" w:line="259" w:lineRule="auto"/>
        <w:ind w:left="1082" w:firstLine="0"/>
        <w:jc w:val="center"/>
        <w:rPr>
          <w:b/>
          <w:color w:val="00B0F0"/>
        </w:rPr>
      </w:pPr>
    </w:p>
    <w:p w14:paraId="71E55DC1" w14:textId="77777777" w:rsidR="00DC5E29" w:rsidRDefault="00DC5E29">
      <w:pPr>
        <w:spacing w:after="0" w:line="259" w:lineRule="auto"/>
        <w:ind w:left="1082" w:firstLine="0"/>
        <w:jc w:val="center"/>
        <w:rPr>
          <w:b/>
          <w:color w:val="00B0F0"/>
        </w:rPr>
      </w:pPr>
    </w:p>
    <w:p w14:paraId="00D3ED36" w14:textId="6D8712B3" w:rsidR="00EF6897" w:rsidRDefault="00000000">
      <w:pPr>
        <w:spacing w:after="0" w:line="259" w:lineRule="auto"/>
        <w:ind w:left="1082" w:firstLine="0"/>
        <w:jc w:val="center"/>
      </w:pPr>
      <w:r>
        <w:rPr>
          <w:b/>
          <w:color w:val="00B0F0"/>
        </w:rPr>
        <w:lastRenderedPageBreak/>
        <w:t xml:space="preserve">HOTELES PREVISTOS Y/O SIMILARES  </w:t>
      </w:r>
    </w:p>
    <w:p w14:paraId="5D3FE417" w14:textId="77777777" w:rsidR="00EF6897" w:rsidRDefault="00000000">
      <w:pPr>
        <w:spacing w:after="0" w:line="259" w:lineRule="auto"/>
        <w:ind w:left="1148" w:firstLine="0"/>
        <w:jc w:val="center"/>
      </w:pPr>
      <w:r>
        <w:rPr>
          <w:b/>
          <w:color w:val="00B0F0"/>
        </w:rPr>
        <w:t xml:space="preserve"> </w:t>
      </w:r>
    </w:p>
    <w:p w14:paraId="771E3E64" w14:textId="77777777" w:rsidR="00EF6897" w:rsidRDefault="00000000">
      <w:pPr>
        <w:spacing w:after="0" w:line="259" w:lineRule="auto"/>
        <w:ind w:left="0" w:right="452" w:firstLine="0"/>
        <w:jc w:val="right"/>
      </w:pPr>
      <w:r>
        <w:rPr>
          <w:noProof/>
        </w:rPr>
        <w:drawing>
          <wp:inline distT="0" distB="0" distL="0" distR="0" wp14:anchorId="328C3542" wp14:editId="47E3E20B">
            <wp:extent cx="5759450" cy="2044700"/>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2"/>
                    <a:stretch>
                      <a:fillRect/>
                    </a:stretch>
                  </pic:blipFill>
                  <pic:spPr>
                    <a:xfrm>
                      <a:off x="0" y="0"/>
                      <a:ext cx="5759450" cy="2044700"/>
                    </a:xfrm>
                    <a:prstGeom prst="rect">
                      <a:avLst/>
                    </a:prstGeom>
                  </pic:spPr>
                </pic:pic>
              </a:graphicData>
            </a:graphic>
          </wp:inline>
        </w:drawing>
      </w:r>
      <w:r>
        <w:rPr>
          <w:b/>
          <w:color w:val="00B0F0"/>
        </w:rPr>
        <w:t xml:space="preserve"> </w:t>
      </w:r>
    </w:p>
    <w:p w14:paraId="5E4C672E" w14:textId="77777777" w:rsidR="00EF6897" w:rsidRDefault="00000000">
      <w:pPr>
        <w:spacing w:after="159" w:line="259" w:lineRule="auto"/>
        <w:ind w:left="427" w:firstLine="0"/>
        <w:jc w:val="left"/>
      </w:pPr>
      <w:r>
        <w:t xml:space="preserve"> </w:t>
      </w:r>
    </w:p>
    <w:p w14:paraId="341F3C6F" w14:textId="77777777" w:rsidR="00EF6897" w:rsidRDefault="00000000">
      <w:pPr>
        <w:spacing w:after="156" w:line="259" w:lineRule="auto"/>
        <w:ind w:left="427" w:firstLine="0"/>
        <w:jc w:val="left"/>
      </w:pPr>
      <w:r>
        <w:t xml:space="preserve"> </w:t>
      </w:r>
    </w:p>
    <w:p w14:paraId="2D5E374E" w14:textId="77777777" w:rsidR="00EF6897" w:rsidRDefault="00000000">
      <w:pPr>
        <w:spacing w:after="0" w:line="259" w:lineRule="auto"/>
        <w:ind w:left="365" w:firstLine="0"/>
        <w:jc w:val="center"/>
      </w:pPr>
      <w:r>
        <w:rPr>
          <w:b/>
          <w:i/>
          <w:color w:val="00ACEB"/>
        </w:rPr>
        <w:t xml:space="preserve">VALOR POR PERSONA </w:t>
      </w:r>
    </w:p>
    <w:p w14:paraId="127C8208" w14:textId="77777777" w:rsidR="00EF6897" w:rsidRDefault="00000000">
      <w:pPr>
        <w:spacing w:after="0" w:line="259" w:lineRule="auto"/>
        <w:ind w:left="368" w:firstLine="0"/>
        <w:jc w:val="center"/>
      </w:pPr>
      <w:r>
        <w:rPr>
          <w:b/>
        </w:rPr>
        <w:t xml:space="preserve">15.690.000 </w:t>
      </w:r>
    </w:p>
    <w:p w14:paraId="4D952673" w14:textId="77777777" w:rsidR="00EF6897" w:rsidRDefault="00000000">
      <w:pPr>
        <w:spacing w:after="41" w:line="242" w:lineRule="auto"/>
        <w:ind w:left="427" w:right="4997" w:firstLine="0"/>
        <w:jc w:val="left"/>
      </w:pPr>
      <w:r>
        <w:rPr>
          <w:rFonts w:ascii="Calibri" w:eastAsia="Calibri" w:hAnsi="Calibri" w:cs="Calibri"/>
          <w:b/>
        </w:rPr>
        <w:t xml:space="preserve"> </w:t>
      </w:r>
      <w:r>
        <w:rPr>
          <w:b/>
          <w:color w:val="1772B4"/>
        </w:rPr>
        <w:t xml:space="preserve"> </w:t>
      </w:r>
    </w:p>
    <w:p w14:paraId="6DF0F6CC" w14:textId="77777777" w:rsidR="00EF6897" w:rsidRDefault="00000000">
      <w:pPr>
        <w:pStyle w:val="Ttulo2"/>
        <w:spacing w:after="61"/>
        <w:ind w:left="422"/>
      </w:pPr>
      <w:r>
        <w:t xml:space="preserve">NOTAS </w:t>
      </w:r>
    </w:p>
    <w:p w14:paraId="5038D4F6" w14:textId="77777777" w:rsidR="00EF6897" w:rsidRDefault="00000000">
      <w:pPr>
        <w:numPr>
          <w:ilvl w:val="0"/>
          <w:numId w:val="3"/>
        </w:numPr>
        <w:spacing w:after="82"/>
        <w:ind w:right="51" w:hanging="370"/>
      </w:pPr>
      <w:r>
        <w:t xml:space="preserve">Tarifa sujeta a cambio y disponibilidad al momento de la reserva sin previo aviso.   </w:t>
      </w:r>
    </w:p>
    <w:p w14:paraId="2F4ECE17" w14:textId="77777777" w:rsidR="00EF6897" w:rsidRDefault="00000000">
      <w:pPr>
        <w:numPr>
          <w:ilvl w:val="0"/>
          <w:numId w:val="3"/>
        </w:numPr>
        <w:spacing w:after="84"/>
        <w:ind w:right="51" w:hanging="370"/>
      </w:pPr>
      <w:r>
        <w:t xml:space="preserve">Para reservar se requiere un depósito de 15% por pasajero, saldo a cuotas iguales mensuales, pago total 45 días antes de la fecha de viaje.   </w:t>
      </w:r>
    </w:p>
    <w:p w14:paraId="7D451155" w14:textId="77777777" w:rsidR="00EF6897" w:rsidRDefault="00000000">
      <w:pPr>
        <w:numPr>
          <w:ilvl w:val="0"/>
          <w:numId w:val="3"/>
        </w:numPr>
        <w:spacing w:after="82"/>
        <w:ind w:right="51" w:hanging="370"/>
      </w:pPr>
      <w:r>
        <w:t xml:space="preserve">Tarifa por persona valida en acomodación </w:t>
      </w:r>
      <w:r>
        <w:rPr>
          <w:b/>
        </w:rPr>
        <w:t>DOBLE</w:t>
      </w:r>
      <w:r>
        <w:t xml:space="preserve"> </w:t>
      </w:r>
    </w:p>
    <w:p w14:paraId="5DB6E6EF" w14:textId="77777777" w:rsidR="00EF6897" w:rsidRDefault="00000000">
      <w:pPr>
        <w:numPr>
          <w:ilvl w:val="0"/>
          <w:numId w:val="3"/>
        </w:numPr>
        <w:spacing w:after="143"/>
        <w:ind w:right="51" w:hanging="370"/>
      </w:pPr>
      <w:r>
        <w:t xml:space="preserve">Todos los itinerarios publicados pueden estar sujetos a posibles cambios en el destino, ya sea por problemas climatológicos u operativos. Las visitas detalladas pueden cambiar el orden o el día de operación siempre incluyendo los mismos servicios.   </w:t>
      </w:r>
    </w:p>
    <w:p w14:paraId="4CC63ECF" w14:textId="77777777" w:rsidR="00EF6897" w:rsidRDefault="00000000">
      <w:pPr>
        <w:spacing w:line="240" w:lineRule="auto"/>
        <w:ind w:left="428"/>
        <w:jc w:val="left"/>
      </w:pPr>
      <w:r>
        <w:rPr>
          <w:b/>
          <w:i/>
          <w:color w:val="00ACEB"/>
        </w:rPr>
        <w:t xml:space="preserve">Nota: </w:t>
      </w:r>
      <w:r>
        <w:rPr>
          <w:i/>
        </w:rPr>
        <w:t xml:space="preserve">Los itinerarios aéreos obedecen a los vuelos informados por las aerolíneas, pueden variar si así lo determina la aerolínea. (esta nota aplica cuando el programa incluye vuelos) </w:t>
      </w:r>
      <w:r>
        <w:t xml:space="preserve"> </w:t>
      </w:r>
    </w:p>
    <w:p w14:paraId="6C6458D3" w14:textId="77777777" w:rsidR="00EF6897" w:rsidRDefault="00000000">
      <w:pPr>
        <w:spacing w:after="0" w:line="259" w:lineRule="auto"/>
        <w:ind w:left="427" w:firstLine="0"/>
        <w:jc w:val="left"/>
      </w:pPr>
      <w:r>
        <w:t xml:space="preserve"> </w:t>
      </w:r>
    </w:p>
    <w:p w14:paraId="60B07762" w14:textId="77777777" w:rsidR="00EF6897" w:rsidRDefault="00000000">
      <w:pPr>
        <w:pStyle w:val="Ttulo2"/>
        <w:ind w:left="422"/>
      </w:pPr>
      <w:r>
        <w:t>REQUISITOS INDISPENSABLES PARA LA RESERVACIÓN</w:t>
      </w:r>
      <w:r>
        <w:rPr>
          <w:color w:val="000000"/>
        </w:rPr>
        <w:t xml:space="preserve"> </w:t>
      </w:r>
    </w:p>
    <w:p w14:paraId="6CE0D79F" w14:textId="77777777" w:rsidR="00EF6897" w:rsidRDefault="00000000">
      <w:pPr>
        <w:spacing w:after="117" w:line="259" w:lineRule="auto"/>
        <w:ind w:left="427" w:firstLine="0"/>
        <w:jc w:val="left"/>
      </w:pPr>
      <w:r>
        <w:rPr>
          <w:b/>
          <w:sz w:val="21"/>
        </w:rPr>
        <w:t xml:space="preserve"> </w:t>
      </w:r>
      <w:r>
        <w:t xml:space="preserve">  </w:t>
      </w:r>
    </w:p>
    <w:p w14:paraId="08BCD39E" w14:textId="77777777" w:rsidR="00EF6897" w:rsidRDefault="00000000">
      <w:pPr>
        <w:numPr>
          <w:ilvl w:val="0"/>
          <w:numId w:val="4"/>
        </w:numPr>
        <w:spacing w:after="22" w:line="249" w:lineRule="auto"/>
        <w:ind w:firstLine="0"/>
        <w:jc w:val="left"/>
      </w:pPr>
      <w:r>
        <w:t xml:space="preserve">Solicitar disponibilidad de cupos con su ejecutivo comercial </w:t>
      </w:r>
    </w:p>
    <w:p w14:paraId="4F0F1AC1" w14:textId="77777777" w:rsidR="00EF6897" w:rsidRDefault="00000000">
      <w:pPr>
        <w:numPr>
          <w:ilvl w:val="0"/>
          <w:numId w:val="4"/>
        </w:numPr>
        <w:spacing w:after="0" w:line="270" w:lineRule="auto"/>
        <w:ind w:firstLine="0"/>
        <w:jc w:val="left"/>
      </w:pPr>
      <w:r>
        <w:rPr>
          <w:b/>
          <w:color w:val="FF0000"/>
        </w:rPr>
        <w:t>documentos de viaje</w:t>
      </w:r>
      <w:r>
        <w:t xml:space="preserve">: </w:t>
      </w:r>
      <w:r>
        <w:rPr>
          <w:b/>
          <w:u w:val="single" w:color="000000"/>
        </w:rPr>
        <w:t xml:space="preserve">pasaporte con vigencia mínimo de 6 meses al inicio del </w:t>
      </w:r>
      <w:proofErr w:type="gramStart"/>
      <w:r>
        <w:rPr>
          <w:b/>
          <w:u w:val="single" w:color="000000"/>
        </w:rPr>
        <w:t>viaje,</w:t>
      </w:r>
      <w:r>
        <w:rPr>
          <w:b/>
        </w:rPr>
        <w:t xml:space="preserve"> </w:t>
      </w:r>
      <w:r>
        <w:t xml:space="preserve"> •</w:t>
      </w:r>
      <w:proofErr w:type="gramEnd"/>
      <w:r>
        <w:rPr>
          <w:rFonts w:ascii="Arial" w:eastAsia="Arial" w:hAnsi="Arial" w:cs="Arial"/>
        </w:rPr>
        <w:t xml:space="preserve"> </w:t>
      </w:r>
      <w:r>
        <w:rPr>
          <w:rFonts w:ascii="Arial" w:eastAsia="Arial" w:hAnsi="Arial" w:cs="Arial"/>
        </w:rPr>
        <w:tab/>
      </w:r>
      <w:r>
        <w:t>El pasaporte se debe encontrar en</w:t>
      </w:r>
      <w:r>
        <w:rPr>
          <w:b/>
          <w:u w:val="single" w:color="000000"/>
        </w:rPr>
        <w:t xml:space="preserve"> buen estado y con hojas</w:t>
      </w:r>
      <w:r>
        <w:rPr>
          <w:b/>
        </w:rPr>
        <w:t xml:space="preserve"> </w:t>
      </w:r>
      <w:r>
        <w:rPr>
          <w:b/>
          <w:u w:val="single" w:color="000000"/>
        </w:rPr>
        <w:t>disponibles para los sellos</w:t>
      </w:r>
      <w:r>
        <w:t xml:space="preserve"> </w:t>
      </w:r>
    </w:p>
    <w:p w14:paraId="11824D76" w14:textId="77777777" w:rsidR="00EF6897" w:rsidRDefault="00000000">
      <w:pPr>
        <w:numPr>
          <w:ilvl w:val="0"/>
          <w:numId w:val="4"/>
        </w:numPr>
        <w:spacing w:after="10" w:line="249" w:lineRule="auto"/>
        <w:ind w:firstLine="0"/>
        <w:jc w:val="left"/>
      </w:pPr>
      <w:r>
        <w:t xml:space="preserve">Realizar el primer depósito y pagos posteriores, según plan de pago. </w:t>
      </w:r>
    </w:p>
    <w:p w14:paraId="4EE25832" w14:textId="77777777" w:rsidR="00EF6897" w:rsidRDefault="00000000">
      <w:pPr>
        <w:spacing w:after="23" w:line="259" w:lineRule="auto"/>
        <w:ind w:left="427" w:firstLine="0"/>
        <w:jc w:val="left"/>
      </w:pPr>
      <w:r>
        <w:rPr>
          <w:sz w:val="21"/>
        </w:rPr>
        <w:t xml:space="preserve"> </w:t>
      </w:r>
      <w:r>
        <w:t xml:space="preserve">  </w:t>
      </w:r>
    </w:p>
    <w:p w14:paraId="5C5E5612" w14:textId="77777777" w:rsidR="00EF6897" w:rsidRDefault="00000000">
      <w:pPr>
        <w:spacing w:after="24" w:line="259" w:lineRule="auto"/>
        <w:ind w:left="427" w:firstLine="0"/>
        <w:jc w:val="left"/>
      </w:pPr>
      <w:r>
        <w:t xml:space="preserve"> </w:t>
      </w:r>
    </w:p>
    <w:p w14:paraId="2A18DD90" w14:textId="77777777" w:rsidR="00EF6897" w:rsidRDefault="00000000">
      <w:pPr>
        <w:spacing w:after="22" w:line="259" w:lineRule="auto"/>
        <w:ind w:left="427" w:firstLine="0"/>
        <w:jc w:val="left"/>
      </w:pPr>
      <w:r>
        <w:t xml:space="preserve"> </w:t>
      </w:r>
    </w:p>
    <w:p w14:paraId="16F89BCE" w14:textId="77777777" w:rsidR="00EF6897" w:rsidRDefault="00000000">
      <w:pPr>
        <w:spacing w:after="0" w:line="259" w:lineRule="auto"/>
        <w:ind w:left="427" w:firstLine="0"/>
        <w:jc w:val="left"/>
      </w:pPr>
      <w:r>
        <w:t xml:space="preserve"> </w:t>
      </w:r>
    </w:p>
    <w:p w14:paraId="5A7DF40B" w14:textId="77777777" w:rsidR="00EF6897" w:rsidRDefault="00000000">
      <w:pPr>
        <w:spacing w:after="24" w:line="259" w:lineRule="auto"/>
        <w:ind w:left="3135" w:firstLine="0"/>
        <w:jc w:val="left"/>
      </w:pPr>
      <w:r>
        <w:t xml:space="preserve"> </w:t>
      </w:r>
    </w:p>
    <w:p w14:paraId="2D082B68" w14:textId="77777777" w:rsidR="00EF6897" w:rsidRDefault="00000000">
      <w:pPr>
        <w:spacing w:after="75" w:line="259" w:lineRule="auto"/>
        <w:ind w:left="427" w:firstLine="0"/>
        <w:jc w:val="left"/>
      </w:pPr>
      <w:r>
        <w:t xml:space="preserve"> </w:t>
      </w:r>
    </w:p>
    <w:p w14:paraId="2D75ED5B" w14:textId="77777777" w:rsidR="00EF6897" w:rsidRDefault="00000000">
      <w:pPr>
        <w:pStyle w:val="Ttulo2"/>
        <w:ind w:left="422"/>
      </w:pPr>
      <w:r>
        <w:rPr>
          <w:rFonts w:ascii="Calibri" w:eastAsia="Calibri" w:hAnsi="Calibri" w:cs="Calibri"/>
          <w:b w:val="0"/>
          <w:color w:val="000000"/>
          <w:sz w:val="34"/>
          <w:vertAlign w:val="superscript"/>
        </w:rPr>
        <w:lastRenderedPageBreak/>
        <w:t xml:space="preserve"> </w:t>
      </w:r>
      <w:r>
        <w:t xml:space="preserve">REGLAS Y CONDICIONES GENERALES </w:t>
      </w:r>
    </w:p>
    <w:p w14:paraId="201F74DB" w14:textId="77777777" w:rsidR="00EF6897" w:rsidRDefault="00000000">
      <w:pPr>
        <w:spacing w:after="0" w:line="259" w:lineRule="auto"/>
        <w:ind w:left="427" w:firstLine="0"/>
        <w:jc w:val="left"/>
      </w:pPr>
      <w:r>
        <w:rPr>
          <w:b/>
          <w:sz w:val="29"/>
        </w:rPr>
        <w:t xml:space="preserve"> </w:t>
      </w:r>
      <w:r>
        <w:t xml:space="preserve">  </w:t>
      </w:r>
    </w:p>
    <w:p w14:paraId="71D2C342" w14:textId="77777777" w:rsidR="00EF6897" w:rsidRDefault="00000000" w:rsidP="00DC5E29">
      <w:pPr>
        <w:ind w:left="422" w:right="51"/>
      </w:pPr>
      <w:r>
        <w:t xml:space="preserve">Una vez emitidos los tiquetes, no se permite cambio de nombres, ruta, ni correcciones.   </w:t>
      </w:r>
    </w:p>
    <w:p w14:paraId="3D99A2AE" w14:textId="77777777" w:rsidR="00EF6897" w:rsidRDefault="00000000" w:rsidP="00DC5E29">
      <w:pPr>
        <w:ind w:left="422" w:right="51"/>
      </w:pPr>
      <w:r>
        <w:t xml:space="preserve">Al recibir el depósito GREMTUR entiende que el Cliente acepta cada una de las condiciones, políticas de pago y cancelaciones.    </w:t>
      </w:r>
    </w:p>
    <w:p w14:paraId="4A02AFAC" w14:textId="77777777" w:rsidR="00EF6897" w:rsidRDefault="00000000" w:rsidP="00DC5E29">
      <w:pPr>
        <w:ind w:left="422" w:right="51"/>
      </w:pPr>
      <w:r>
        <w:t xml:space="preserve">Las visitas incluidas son prestadas en servicio regular, no en privado.   </w:t>
      </w:r>
    </w:p>
    <w:p w14:paraId="641A37BE" w14:textId="79297630" w:rsidR="00EF6897" w:rsidRDefault="00000000" w:rsidP="00DC5E29">
      <w:pPr>
        <w:ind w:left="422" w:right="51"/>
      </w:pPr>
      <w:r>
        <w:t xml:space="preserve">Los hoteles mencionados son previstos o similares 10 días antes del inicio del viaje se </w:t>
      </w:r>
      <w:r w:rsidR="00DC5E29">
        <w:t>entregará</w:t>
      </w:r>
      <w:r>
        <w:t xml:space="preserve"> el listado</w:t>
      </w:r>
      <w:r w:rsidR="00DC5E29">
        <w:t xml:space="preserve"> </w:t>
      </w:r>
      <w:r>
        <w:t xml:space="preserve">oficial de hoteles, sin alterar en ningún momento la categoría ofrecida.   </w:t>
      </w:r>
    </w:p>
    <w:p w14:paraId="5CD96131" w14:textId="182B7F67" w:rsidR="00EF6897" w:rsidRDefault="00000000" w:rsidP="00DC5E29">
      <w:pPr>
        <w:ind w:left="422" w:right="51"/>
      </w:pPr>
      <w:r>
        <w:t>Las habitaciones ofrecidas son dobles (1 cama o Twin según necesidad del cliente, máxima acomodación</w:t>
      </w:r>
      <w:r w:rsidR="00DC5E29">
        <w:t xml:space="preserve"> </w:t>
      </w:r>
      <w:r>
        <w:t>doble + niño o triple</w:t>
      </w:r>
      <w:r w:rsidR="00DC5E29">
        <w:t>.</w:t>
      </w:r>
    </w:p>
    <w:p w14:paraId="1A728798" w14:textId="77777777" w:rsidR="00EF6897" w:rsidRDefault="00000000" w:rsidP="00DC5E29">
      <w:pPr>
        <w:ind w:left="422" w:right="51"/>
      </w:pPr>
      <w:r>
        <w:t xml:space="preserve">En caso de no recibir copias de pasaportes en la fecha establecida, GREMTUR no se hace responsable por la información recibida, cualquier cambio o modificación será responsabilidad del pasajero y estará  </w:t>
      </w:r>
    </w:p>
    <w:p w14:paraId="36C8902F" w14:textId="77777777" w:rsidR="00EF6897" w:rsidRDefault="00000000" w:rsidP="00DC5E29">
      <w:pPr>
        <w:spacing w:after="17" w:line="259" w:lineRule="auto"/>
        <w:ind w:left="422"/>
        <w:jc w:val="left"/>
      </w:pPr>
      <w:r>
        <w:t xml:space="preserve"> </w:t>
      </w:r>
    </w:p>
    <w:p w14:paraId="47503D3B" w14:textId="77777777" w:rsidR="00EF6897" w:rsidRDefault="00000000">
      <w:pPr>
        <w:spacing w:after="17" w:line="259" w:lineRule="auto"/>
        <w:ind w:left="427" w:firstLine="0"/>
        <w:jc w:val="left"/>
      </w:pPr>
      <w:r>
        <w:t xml:space="preserve"> </w:t>
      </w:r>
    </w:p>
    <w:p w14:paraId="6C49D852" w14:textId="77777777" w:rsidR="00EF6897" w:rsidRDefault="00000000">
      <w:pPr>
        <w:ind w:left="422" w:right="51"/>
      </w:pPr>
      <w:r>
        <w:t xml:space="preserve">sujeto a las condiciones y cargos de la aerolínea, operadores terrestres y entidad migratoria por visado.  </w:t>
      </w:r>
    </w:p>
    <w:p w14:paraId="67FCC476" w14:textId="77777777" w:rsidR="00EF6897" w:rsidRDefault="00000000">
      <w:pPr>
        <w:ind w:left="422" w:right="51"/>
      </w:pPr>
      <w:r>
        <w:t xml:space="preserve">Los documentos de viaje se entregarán 08 días antes de la salida.   </w:t>
      </w:r>
    </w:p>
    <w:p w14:paraId="6709DAAD" w14:textId="77777777" w:rsidR="00EF6897" w:rsidRDefault="00000000">
      <w:pPr>
        <w:ind w:left="422" w:right="51"/>
      </w:pPr>
      <w:r>
        <w:t xml:space="preserve">Itinerario sujeto a cambio sin previo aviso y de acuerdo con las disposiciones y restricciones de cada país por pandemia, cierre de fronteras, conflictos políticos y/o cancelación de la operación aérea o algo similar.   </w:t>
      </w:r>
    </w:p>
    <w:p w14:paraId="001709B3" w14:textId="77777777" w:rsidR="00EF6897" w:rsidRDefault="00000000">
      <w:pPr>
        <w:ind w:left="422" w:right="51"/>
      </w:pPr>
      <w:r>
        <w:t xml:space="preserve">En caso de no tomar algún servicio del programa NO será reembolsable.   </w:t>
      </w:r>
    </w:p>
    <w:p w14:paraId="0EDBCC41" w14:textId="77777777" w:rsidR="00EF6897" w:rsidRDefault="00000000">
      <w:pPr>
        <w:ind w:left="422" w:right="51"/>
      </w:pPr>
      <w:r>
        <w:t xml:space="preserve">Pasajeros mayores de </w:t>
      </w:r>
      <w:r>
        <w:rPr>
          <w:b/>
        </w:rPr>
        <w:t xml:space="preserve">69 años hasta 85 años </w:t>
      </w:r>
      <w:r>
        <w:t xml:space="preserve">deben pagar un suplemento en la tarjeta de </w:t>
      </w:r>
      <w:proofErr w:type="gramStart"/>
      <w:r>
        <w:t>asistencia  médica</w:t>
      </w:r>
      <w:proofErr w:type="gramEnd"/>
      <w:r>
        <w:t xml:space="preserve">   </w:t>
      </w:r>
    </w:p>
    <w:p w14:paraId="2137A43F" w14:textId="77777777" w:rsidR="00EF6897" w:rsidRDefault="00000000">
      <w:pPr>
        <w:ind w:left="422" w:right="51"/>
      </w:pPr>
      <w:r>
        <w:t xml:space="preserve">La asistencia médica cubre a nivel mundial excepto en el país de residencia del pasajero.      Cualquier reprogramación de fecha que se genere, el pasajero deberá asumir las diferencias a las que haya lugar por tiquetes aéreos o porción terrestre.   </w:t>
      </w:r>
    </w:p>
    <w:p w14:paraId="6EA4C2B8" w14:textId="77777777" w:rsidR="00EF6897" w:rsidRDefault="00000000">
      <w:pPr>
        <w:ind w:left="422" w:right="51"/>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la Agencia informar a los pasajeros que revisen las prohibiciones al viajar, las advertencias, visados, permisos, anuncios y consejos que expide el gobierno colombiano antes de reservar un viaje con destino Internacional.   </w:t>
      </w:r>
    </w:p>
    <w:p w14:paraId="41CEFF8F" w14:textId="77777777" w:rsidR="00EF6897" w:rsidRDefault="00000000">
      <w:pPr>
        <w:ind w:left="422" w:right="51"/>
      </w:pPr>
      <w:r>
        <w:t xml:space="preserve">GREMTUR no es responsable por los cambios operacionales que pueda tener la aerolínea. La aerolínea puede modificar en cualquier momento los horarios de vuelo según su política de transporte.  </w:t>
      </w:r>
    </w:p>
    <w:p w14:paraId="3D2EEE63" w14:textId="77777777" w:rsidR="00EF6897" w:rsidRDefault="00000000">
      <w:pPr>
        <w:ind w:left="422" w:right="51"/>
      </w:pPr>
      <w:r>
        <w:t xml:space="preserve">En caso de que los pasajeros cambien por cuenta propia los vuelos confirmados, será responsabilidad del pasajero cubrir todos los gastos que se generen en porciones terrestres, vuelos, y servicios no utilizados.   </w:t>
      </w:r>
    </w:p>
    <w:p w14:paraId="4C7C12D9" w14:textId="77777777" w:rsidR="00EF6897" w:rsidRDefault="00000000">
      <w:pPr>
        <w:ind w:left="422" w:right="51"/>
      </w:pPr>
      <w:r>
        <w:t xml:space="preserve">El tiquete no permite cambio de ruta o uso parcial. Si por cualquier motivo el pasajero se ve obligado a suspender el itinerario de los vuelos previstos (por voluntad propia, accidente, negligencia, urgencia de regreso, enfermedad, requerimiento legal o migratorio etc.), y no puede consumir los vuelos indicados en el itinerario y en las fechas confirmadas; se perderá en su totalidad el tiquete por lo tanto no hay lugar a reembolso por dicho cambio. (No aplica certificados médicos).   </w:t>
      </w:r>
    </w:p>
    <w:p w14:paraId="4EEBE23A" w14:textId="77777777" w:rsidR="00EF6897" w:rsidRDefault="00000000">
      <w:pPr>
        <w:spacing w:after="17" w:line="259" w:lineRule="auto"/>
        <w:ind w:left="427" w:firstLine="0"/>
        <w:jc w:val="left"/>
      </w:pPr>
      <w:r>
        <w:t xml:space="preserve"> </w:t>
      </w:r>
    </w:p>
    <w:p w14:paraId="6081A552" w14:textId="1FEF9D5E" w:rsidR="00EF6897" w:rsidRDefault="00000000" w:rsidP="00DC5E29">
      <w:pPr>
        <w:spacing w:after="73" w:line="259" w:lineRule="auto"/>
        <w:ind w:left="427" w:firstLine="0"/>
        <w:jc w:val="left"/>
      </w:pPr>
      <w:r>
        <w:lastRenderedPageBreak/>
        <w:t xml:space="preserve">Una vez emitido el tiquete, si el pasajero desiste de su viaje, no tendrá ningún reembolso aéreo. </w:t>
      </w:r>
    </w:p>
    <w:p w14:paraId="68B03585" w14:textId="77777777" w:rsidR="00EF6897" w:rsidRDefault="00000000">
      <w:pPr>
        <w:ind w:left="422" w:right="51"/>
      </w:pPr>
      <w:r>
        <w:t xml:space="preserve">El tiquete adquirido no permite acumular millas.   </w:t>
      </w:r>
    </w:p>
    <w:p w14:paraId="4B021D63" w14:textId="77777777" w:rsidR="00EF6897" w:rsidRDefault="00000000">
      <w:pPr>
        <w:spacing w:after="39"/>
        <w:ind w:left="422" w:right="51"/>
      </w:pPr>
      <w:r>
        <w:t xml:space="preserve">La asignación de sillas la efectúa directamente la aerolínea.   </w:t>
      </w:r>
    </w:p>
    <w:p w14:paraId="2B2E3249" w14:textId="77777777" w:rsidR="00EF6897" w:rsidRDefault="00000000">
      <w:pPr>
        <w:spacing w:after="0" w:line="259" w:lineRule="auto"/>
        <w:ind w:left="427" w:firstLine="0"/>
        <w:jc w:val="left"/>
      </w:pPr>
      <w:r>
        <w:rPr>
          <w:sz w:val="31"/>
        </w:rPr>
        <w:t xml:space="preserve"> </w:t>
      </w:r>
      <w:r>
        <w:t xml:space="preserve"> </w:t>
      </w:r>
    </w:p>
    <w:p w14:paraId="264BF3C3" w14:textId="77777777" w:rsidR="00EF6897" w:rsidRDefault="00000000">
      <w:pPr>
        <w:pStyle w:val="Ttulo2"/>
        <w:spacing w:after="66"/>
        <w:ind w:left="422"/>
      </w:pPr>
      <w:r>
        <w:t xml:space="preserve">CONDICIONES GENERALES </w:t>
      </w:r>
    </w:p>
    <w:p w14:paraId="4AD34021" w14:textId="77777777" w:rsidR="00EF6897" w:rsidRDefault="00000000">
      <w:pPr>
        <w:spacing w:after="0" w:line="259" w:lineRule="auto"/>
        <w:ind w:left="427" w:firstLine="0"/>
        <w:jc w:val="left"/>
      </w:pPr>
      <w:r>
        <w:rPr>
          <w:b/>
          <w:sz w:val="34"/>
        </w:rPr>
        <w:t xml:space="preserve"> </w:t>
      </w:r>
      <w:r>
        <w:t xml:space="preserve">  </w:t>
      </w:r>
    </w:p>
    <w:p w14:paraId="255005FC" w14:textId="77777777" w:rsidR="00EF6897" w:rsidRDefault="00000000">
      <w:pPr>
        <w:ind w:left="422" w:right="51"/>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w:t>
      </w:r>
      <w:proofErr w:type="gramStart"/>
      <w:r>
        <w:t>( el</w:t>
      </w:r>
      <w:proofErr w:type="gramEnd"/>
      <w:r>
        <w:t xml:space="preserve"> </w:t>
      </w:r>
      <w:r>
        <w:rPr>
          <w:b/>
          <w:u w:val="single" w:color="000000"/>
        </w:rPr>
        <w:t>pasaporte debe</w:t>
      </w:r>
      <w:r>
        <w:rPr>
          <w:b/>
        </w:rPr>
        <w:t xml:space="preserve"> </w:t>
      </w:r>
      <w:proofErr w:type="gramStart"/>
      <w:r>
        <w:rPr>
          <w:b/>
          <w:u w:val="single" w:color="000000"/>
        </w:rPr>
        <w:t>contar  con</w:t>
      </w:r>
      <w:proofErr w:type="gramEnd"/>
      <w:r>
        <w:rPr>
          <w:b/>
          <w:u w:val="single" w:color="000000"/>
        </w:rPr>
        <w:t xml:space="preserve"> vigencia mínimo de 6 meses al inicio del viaje) </w:t>
      </w:r>
      <w:r>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p>
    <w:p w14:paraId="0A025FC7" w14:textId="77777777" w:rsidR="00EF6897" w:rsidRDefault="00000000">
      <w:pPr>
        <w:ind w:left="422" w:right="51"/>
      </w:pPr>
      <w:r>
        <w:t xml:space="preserve">La reserva es operable para las fechas propuestas en este plan.   </w:t>
      </w:r>
    </w:p>
    <w:p w14:paraId="182116DC" w14:textId="77777777" w:rsidR="00EF6897" w:rsidRDefault="00000000">
      <w:pPr>
        <w:ind w:left="422" w:right="51"/>
      </w:pPr>
      <w:proofErr w:type="spellStart"/>
      <w:r>
        <w:t>ElCheck</w:t>
      </w:r>
      <w:proofErr w:type="spellEnd"/>
      <w:r>
        <w:t xml:space="preserve"> </w:t>
      </w:r>
      <w:proofErr w:type="spellStart"/>
      <w:r>
        <w:t>Iny</w:t>
      </w:r>
      <w:proofErr w:type="spellEnd"/>
      <w:r>
        <w:t xml:space="preserve"> el </w:t>
      </w:r>
      <w:proofErr w:type="spellStart"/>
      <w:r>
        <w:t>Check</w:t>
      </w:r>
      <w:proofErr w:type="spellEnd"/>
      <w:r>
        <w:t xml:space="preserve"> </w:t>
      </w:r>
      <w:proofErr w:type="spellStart"/>
      <w:r>
        <w:t>Out</w:t>
      </w:r>
      <w:proofErr w:type="spellEnd"/>
      <w:r>
        <w:t xml:space="preserve"> se establece por política de cada hotel.   </w:t>
      </w:r>
    </w:p>
    <w:p w14:paraId="4876A6ED" w14:textId="77777777" w:rsidR="00EF6897" w:rsidRDefault="00000000">
      <w:pPr>
        <w:ind w:left="422" w:right="51"/>
      </w:pPr>
      <w:r>
        <w:t xml:space="preserve">Es responsabilidad de los pasajeros entregar a </w:t>
      </w:r>
      <w:proofErr w:type="spellStart"/>
      <w:r>
        <w:t>Gremtur</w:t>
      </w:r>
      <w:proofErr w:type="spellEnd"/>
      <w:r>
        <w:t xml:space="preserve"> el mismo día en que sea adquirido el plan, fotocopia de documento de identidad y/o pasaporte (</w:t>
      </w:r>
      <w:r>
        <w:rPr>
          <w:b/>
        </w:rPr>
        <w:t>vigente y legible</w:t>
      </w:r>
      <w:r>
        <w:t xml:space="preserve">). Para realizar reservas y emisión tiquete, en caso de no recibir copias de pasaportes en la fecha establecida, </w:t>
      </w:r>
      <w:proofErr w:type="spellStart"/>
      <w:r>
        <w:t>Gremtur</w:t>
      </w:r>
      <w:proofErr w:type="spellEnd"/>
      <w:r>
        <w:t xml:space="preserve"> no se hace responsable por la información recibida.   </w:t>
      </w:r>
    </w:p>
    <w:p w14:paraId="0AEEA3FF" w14:textId="77777777" w:rsidR="00EF6897" w:rsidRDefault="00000000">
      <w:pPr>
        <w:ind w:left="422" w:right="51"/>
      </w:pPr>
      <w:proofErr w:type="spellStart"/>
      <w:r>
        <w:t>Gremtur</w:t>
      </w:r>
      <w:proofErr w:type="spellEnd"/>
      <w:r>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p>
    <w:p w14:paraId="00163592" w14:textId="77777777" w:rsidR="00EF6897" w:rsidRDefault="00000000">
      <w:pPr>
        <w:ind w:left="422" w:right="51"/>
      </w:pPr>
      <w:r>
        <w:t xml:space="preserve">El pasajero será el exclusivo responsable de la custodia de su equipaje y documentos de viaje. En ninguna circunstancia </w:t>
      </w:r>
      <w:proofErr w:type="spellStart"/>
      <w:r>
        <w:t>Gremtur</w:t>
      </w:r>
      <w:proofErr w:type="spellEnd"/>
      <w:r>
        <w:t xml:space="preserve"> responderá por el extravío, daño, deterioro o pérdida de elementos del pasajero.   Los menores de edad que no viajen con alguno de sus padres deben presentar obligatoriamente permiso de salida del país, de no tenerlo es responsabilidad del pasajero. </w:t>
      </w:r>
    </w:p>
    <w:p w14:paraId="6F11E3E6" w14:textId="77777777" w:rsidR="00EF6897" w:rsidRDefault="00000000">
      <w:pPr>
        <w:spacing w:after="19" w:line="259" w:lineRule="auto"/>
        <w:ind w:left="427" w:firstLine="0"/>
        <w:jc w:val="left"/>
      </w:pPr>
      <w:r>
        <w:t xml:space="preserve"> </w:t>
      </w:r>
    </w:p>
    <w:p w14:paraId="1C60E1CC" w14:textId="77777777" w:rsidR="00EF6897" w:rsidRDefault="00000000">
      <w:pPr>
        <w:ind w:left="422" w:right="51"/>
      </w:pPr>
      <w:r>
        <w:t xml:space="preserve">Los tiquetes aéreos no serán endosables, reembolsables, no revisables, Cualquier cambio por parte del cliente o pasajero nos regiremos a las condiciones y penalidades década aerolínea y hotel u operador.   Los váuchers o documentos de viaje para destinos nacionales se entregan 8 días después del pago total del plan. Para cruceros y circuitos serán entregados 8 días antes del viaje.  </w:t>
      </w:r>
    </w:p>
    <w:p w14:paraId="4BC31E4F" w14:textId="77777777" w:rsidR="00EF6897" w:rsidRDefault="00000000">
      <w:pPr>
        <w:ind w:left="422" w:right="51"/>
      </w:pPr>
      <w:r>
        <w:t xml:space="preserve">Itinerario sujeto a cambios en destino para garantizar la operación y la seguridad de los pasajeros.   </w:t>
      </w:r>
      <w:proofErr w:type="spellStart"/>
      <w:r>
        <w:t>Gremtur</w:t>
      </w:r>
      <w:proofErr w:type="spellEnd"/>
      <w:r>
        <w:t xml:space="preserve"> no se hace responsable por consignaciones en cuentas diferentes a las mencionadas en nuestras liquidaciones de reserva.   </w:t>
      </w:r>
    </w:p>
    <w:sectPr w:rsidR="00EF6897">
      <w:headerReference w:type="even" r:id="rId13"/>
      <w:headerReference w:type="default" r:id="rId14"/>
      <w:headerReference w:type="first" r:id="rId15"/>
      <w:pgSz w:w="11909" w:h="16841"/>
      <w:pgMar w:top="567" w:right="882" w:bottom="734"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908F" w14:textId="77777777" w:rsidR="00AA6703" w:rsidRDefault="00AA6703">
      <w:pPr>
        <w:spacing w:after="0" w:line="240" w:lineRule="auto"/>
      </w:pPr>
      <w:r>
        <w:separator/>
      </w:r>
    </w:p>
  </w:endnote>
  <w:endnote w:type="continuationSeparator" w:id="0">
    <w:p w14:paraId="7BBD5780" w14:textId="77777777" w:rsidR="00AA6703" w:rsidRDefault="00AA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AD86" w14:textId="77777777" w:rsidR="00AA6703" w:rsidRDefault="00AA6703">
      <w:pPr>
        <w:spacing w:after="0" w:line="240" w:lineRule="auto"/>
      </w:pPr>
      <w:r>
        <w:separator/>
      </w:r>
    </w:p>
  </w:footnote>
  <w:footnote w:type="continuationSeparator" w:id="0">
    <w:p w14:paraId="7E03196A" w14:textId="77777777" w:rsidR="00AA6703" w:rsidRDefault="00AA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5DF1" w14:textId="77777777" w:rsidR="00EF6897" w:rsidRDefault="00000000">
    <w:pPr>
      <w:spacing w:after="945" w:line="259" w:lineRule="auto"/>
      <w:ind w:left="173" w:firstLine="0"/>
      <w:jc w:val="left"/>
    </w:pPr>
    <w:r>
      <w:rPr>
        <w:noProof/>
      </w:rPr>
      <w:drawing>
        <wp:anchor distT="0" distB="0" distL="114300" distR="114300" simplePos="0" relativeHeight="251658240" behindDoc="0" locked="0" layoutInCell="1" allowOverlap="0" wp14:anchorId="3F5658DD" wp14:editId="6E9BE1F6">
          <wp:simplePos x="0" y="0"/>
          <wp:positionH relativeFrom="page">
            <wp:posOffset>469265</wp:posOffset>
          </wp:positionH>
          <wp:positionV relativeFrom="page">
            <wp:posOffset>266026</wp:posOffset>
          </wp:positionV>
          <wp:extent cx="1785620" cy="598716"/>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785620" cy="598716"/>
                  </a:xfrm>
                  <a:prstGeom prst="rect">
                    <a:avLst/>
                  </a:prstGeom>
                </pic:spPr>
              </pic:pic>
            </a:graphicData>
          </a:graphic>
        </wp:anchor>
      </w:drawing>
    </w:r>
    <w:r>
      <w:rPr>
        <w:rFonts w:ascii="Tahoma" w:eastAsia="Tahoma" w:hAnsi="Tahoma" w:cs="Tahoma"/>
      </w:rPr>
      <w:t xml:space="preserve">  </w:t>
    </w:r>
    <w:r>
      <w:rPr>
        <w:rFonts w:ascii="Calibri" w:eastAsia="Calibri" w:hAnsi="Calibri" w:cs="Calibri"/>
      </w:rPr>
      <w:t xml:space="preserve"> </w:t>
    </w:r>
  </w:p>
  <w:p w14:paraId="472FA69D" w14:textId="77777777" w:rsidR="00EF6897" w:rsidRDefault="00000000">
    <w:pPr>
      <w:spacing w:after="0" w:line="259" w:lineRule="auto"/>
      <w:ind w:left="142" w:firstLine="0"/>
      <w:jc w:val="left"/>
    </w:pPr>
    <w:r>
      <w:rPr>
        <w:rFonts w:ascii="Tahoma" w:eastAsia="Tahoma" w:hAnsi="Tahoma" w:cs="Tahoma"/>
        <w:b/>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2500" w14:textId="77777777" w:rsidR="00EF6897" w:rsidRDefault="00000000">
    <w:pPr>
      <w:spacing w:after="944" w:line="259" w:lineRule="auto"/>
      <w:ind w:left="143" w:firstLine="0"/>
      <w:jc w:val="left"/>
    </w:pPr>
    <w:r>
      <w:rPr>
        <w:noProof/>
      </w:rPr>
      <w:drawing>
        <wp:anchor distT="0" distB="0" distL="114300" distR="114300" simplePos="0" relativeHeight="251659264" behindDoc="0" locked="0" layoutInCell="1" allowOverlap="0" wp14:anchorId="6D3885BD" wp14:editId="2C6F88BD">
          <wp:simplePos x="0" y="0"/>
          <wp:positionH relativeFrom="page">
            <wp:posOffset>450215</wp:posOffset>
          </wp:positionH>
          <wp:positionV relativeFrom="page">
            <wp:posOffset>351751</wp:posOffset>
          </wp:positionV>
          <wp:extent cx="1785620" cy="598716"/>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
                  <a:stretch>
                    <a:fillRect/>
                  </a:stretch>
                </pic:blipFill>
                <pic:spPr>
                  <a:xfrm>
                    <a:off x="0" y="0"/>
                    <a:ext cx="1785620" cy="598716"/>
                  </a:xfrm>
                  <a:prstGeom prst="rect">
                    <a:avLst/>
                  </a:prstGeom>
                </pic:spPr>
              </pic:pic>
            </a:graphicData>
          </a:graphic>
        </wp:anchor>
      </w:drawing>
    </w:r>
    <w:r>
      <w:rPr>
        <w:rFonts w:ascii="Tahoma" w:eastAsia="Tahoma" w:hAnsi="Tahoma" w:cs="Tahoma"/>
      </w:rPr>
      <w:t xml:space="preserve">  </w:t>
    </w:r>
    <w:r>
      <w:rPr>
        <w:rFonts w:ascii="Calibri" w:eastAsia="Calibri" w:hAnsi="Calibri" w:cs="Calibri"/>
      </w:rPr>
      <w:t xml:space="preserve"> </w:t>
    </w:r>
  </w:p>
  <w:p w14:paraId="5C4A57CD" w14:textId="77777777" w:rsidR="00EF6897" w:rsidRDefault="00000000">
    <w:pPr>
      <w:spacing w:after="0" w:line="259" w:lineRule="auto"/>
      <w:ind w:left="142" w:firstLine="0"/>
      <w:jc w:val="left"/>
    </w:pPr>
    <w:r>
      <w:rPr>
        <w:rFonts w:ascii="Tahoma" w:eastAsia="Tahoma" w:hAnsi="Tahoma" w:cs="Tahoma"/>
        <w:b/>
      </w:rPr>
      <w:t xml:space="preserve"> </w:t>
    </w:r>
    <w:r>
      <w:rPr>
        <w:rFonts w:ascii="Tahoma" w:eastAsia="Tahoma" w:hAnsi="Tahoma" w:cs="Tahoma"/>
      </w:rPr>
      <w:t xml:space="preserve"> </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99C5" w14:textId="77777777" w:rsidR="00EF6897" w:rsidRDefault="00EF689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6AA"/>
    <w:multiLevelType w:val="hybridMultilevel"/>
    <w:tmpl w:val="BDDE5DEE"/>
    <w:lvl w:ilvl="0" w:tplc="027CB51E">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DCC0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9DC36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945C3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B227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290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C41B1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F4E3AE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80416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8027C"/>
    <w:multiLevelType w:val="hybridMultilevel"/>
    <w:tmpl w:val="FF586D16"/>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2" w15:restartNumberingAfterBreak="0">
    <w:nsid w:val="1B0E0D40"/>
    <w:multiLevelType w:val="hybridMultilevel"/>
    <w:tmpl w:val="80B667BC"/>
    <w:lvl w:ilvl="0" w:tplc="B846E6F2">
      <w:start w:val="10"/>
      <w:numFmt w:val="bullet"/>
      <w:lvlText w:val="✓"/>
      <w:lvlJc w:val="left"/>
      <w:pPr>
        <w:ind w:left="1133" w:hanging="360"/>
      </w:pPr>
      <w:rPr>
        <w:rFonts w:ascii="Wingdings" w:eastAsia="Wingdings" w:hAnsi="Wingdings" w:cs="Wingdings"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3" w15:restartNumberingAfterBreak="0">
    <w:nsid w:val="2FB27E71"/>
    <w:multiLevelType w:val="hybridMultilevel"/>
    <w:tmpl w:val="29CA9562"/>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4" w15:restartNumberingAfterBreak="0">
    <w:nsid w:val="416B6519"/>
    <w:multiLevelType w:val="hybridMultilevel"/>
    <w:tmpl w:val="92A43CF4"/>
    <w:lvl w:ilvl="0" w:tplc="E14E2E30">
      <w:start w:val="1"/>
      <w:numFmt w:val="bullet"/>
      <w:lvlText w:val="•"/>
      <w:lvlJc w:val="left"/>
      <w:pPr>
        <w:ind w:left="8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14EFF82">
      <w:start w:val="1"/>
      <w:numFmt w:val="bullet"/>
      <w:lvlText w:val="o"/>
      <w:lvlJc w:val="left"/>
      <w:pPr>
        <w:ind w:left="16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B46339E">
      <w:start w:val="1"/>
      <w:numFmt w:val="bullet"/>
      <w:lvlText w:val="▪"/>
      <w:lvlJc w:val="left"/>
      <w:pPr>
        <w:ind w:left="23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6C8F38E">
      <w:start w:val="1"/>
      <w:numFmt w:val="bullet"/>
      <w:lvlText w:val="•"/>
      <w:lvlJc w:val="left"/>
      <w:pPr>
        <w:ind w:left="30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DDAE6CE">
      <w:start w:val="1"/>
      <w:numFmt w:val="bullet"/>
      <w:lvlText w:val="o"/>
      <w:lvlJc w:val="left"/>
      <w:pPr>
        <w:ind w:left="37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B7838A4">
      <w:start w:val="1"/>
      <w:numFmt w:val="bullet"/>
      <w:lvlText w:val="▪"/>
      <w:lvlJc w:val="left"/>
      <w:pPr>
        <w:ind w:left="45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0E6F450">
      <w:start w:val="1"/>
      <w:numFmt w:val="bullet"/>
      <w:lvlText w:val="•"/>
      <w:lvlJc w:val="left"/>
      <w:pPr>
        <w:ind w:left="52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1422134">
      <w:start w:val="1"/>
      <w:numFmt w:val="bullet"/>
      <w:lvlText w:val="o"/>
      <w:lvlJc w:val="left"/>
      <w:pPr>
        <w:ind w:left="59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4869F4A">
      <w:start w:val="1"/>
      <w:numFmt w:val="bullet"/>
      <w:lvlText w:val="▪"/>
      <w:lvlJc w:val="left"/>
      <w:pPr>
        <w:ind w:left="66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9E5FA0"/>
    <w:multiLevelType w:val="hybridMultilevel"/>
    <w:tmpl w:val="9EAA8D84"/>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6" w15:restartNumberingAfterBreak="0">
    <w:nsid w:val="51F90F57"/>
    <w:multiLevelType w:val="hybridMultilevel"/>
    <w:tmpl w:val="848A4396"/>
    <w:lvl w:ilvl="0" w:tplc="B846E6F2">
      <w:start w:val="10"/>
      <w:numFmt w:val="bullet"/>
      <w:lvlText w:val="✓"/>
      <w:lvlJc w:val="left"/>
      <w:pPr>
        <w:ind w:left="1906" w:hanging="360"/>
      </w:pPr>
      <w:rPr>
        <w:rFonts w:ascii="Wingdings" w:eastAsia="Wingdings" w:hAnsi="Wingdings" w:cs="Wingdings"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7" w15:restartNumberingAfterBreak="0">
    <w:nsid w:val="52C35CAB"/>
    <w:multiLevelType w:val="hybridMultilevel"/>
    <w:tmpl w:val="95C8A8C0"/>
    <w:lvl w:ilvl="0" w:tplc="45CE5AFC">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80B8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B0D5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D011B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8213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48C6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3253D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02AC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F6BF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D23541"/>
    <w:multiLevelType w:val="hybridMultilevel"/>
    <w:tmpl w:val="6C58F248"/>
    <w:lvl w:ilvl="0" w:tplc="6680D45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E897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85A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6B4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2532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3AF6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CEB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C3F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4D5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ED1509"/>
    <w:multiLevelType w:val="hybridMultilevel"/>
    <w:tmpl w:val="7DFEFC06"/>
    <w:lvl w:ilvl="0" w:tplc="B846E6F2">
      <w:start w:val="10"/>
      <w:numFmt w:val="bullet"/>
      <w:lvlText w:val="✓"/>
      <w:lvlJc w:val="left"/>
      <w:pPr>
        <w:ind w:left="1906" w:hanging="360"/>
      </w:pPr>
      <w:rPr>
        <w:rFonts w:ascii="Wingdings" w:eastAsia="Wingdings" w:hAnsi="Wingdings" w:cs="Wingdings"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0" w15:restartNumberingAfterBreak="0">
    <w:nsid w:val="78407D50"/>
    <w:multiLevelType w:val="hybridMultilevel"/>
    <w:tmpl w:val="7046B90A"/>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num w:numId="1" w16cid:durableId="63112304">
    <w:abstractNumId w:val="0"/>
  </w:num>
  <w:num w:numId="2" w16cid:durableId="2022580786">
    <w:abstractNumId w:val="7"/>
  </w:num>
  <w:num w:numId="3" w16cid:durableId="1139565819">
    <w:abstractNumId w:val="8"/>
  </w:num>
  <w:num w:numId="4" w16cid:durableId="668607048">
    <w:abstractNumId w:val="4"/>
  </w:num>
  <w:num w:numId="5" w16cid:durableId="530916471">
    <w:abstractNumId w:val="3"/>
  </w:num>
  <w:num w:numId="6" w16cid:durableId="1360425708">
    <w:abstractNumId w:val="1"/>
  </w:num>
  <w:num w:numId="7" w16cid:durableId="1298955357">
    <w:abstractNumId w:val="5"/>
  </w:num>
  <w:num w:numId="8" w16cid:durableId="661852936">
    <w:abstractNumId w:val="2"/>
  </w:num>
  <w:num w:numId="9" w16cid:durableId="456220140">
    <w:abstractNumId w:val="9"/>
  </w:num>
  <w:num w:numId="10" w16cid:durableId="1577350951">
    <w:abstractNumId w:val="6"/>
  </w:num>
  <w:num w:numId="11" w16cid:durableId="1461415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97"/>
    <w:rsid w:val="006807A6"/>
    <w:rsid w:val="00AA6703"/>
    <w:rsid w:val="00DC5E29"/>
    <w:rsid w:val="00EF6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1D8"/>
  <w15:docId w15:val="{9E2151B3-6575-4569-A2AC-83CAC6A6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437" w:hanging="10"/>
      <w:jc w:val="both"/>
    </w:pPr>
    <w:rPr>
      <w:rFonts w:ascii="Segoe UI" w:eastAsia="Segoe UI" w:hAnsi="Segoe UI" w:cs="Segoe UI"/>
      <w:color w:val="000000"/>
      <w:sz w:val="22"/>
    </w:rPr>
  </w:style>
  <w:style w:type="paragraph" w:styleId="Ttulo1">
    <w:name w:val="heading 1"/>
    <w:next w:val="Normal"/>
    <w:link w:val="Ttulo1Car"/>
    <w:uiPriority w:val="9"/>
    <w:qFormat/>
    <w:pPr>
      <w:keepNext/>
      <w:keepLines/>
      <w:spacing w:after="5" w:line="249" w:lineRule="auto"/>
      <w:ind w:left="437" w:hanging="10"/>
      <w:outlineLvl w:val="0"/>
    </w:pPr>
    <w:rPr>
      <w:rFonts w:ascii="Segoe UI" w:eastAsia="Segoe UI" w:hAnsi="Segoe UI" w:cs="Segoe UI"/>
      <w:b/>
      <w:color w:val="0070C0"/>
      <w:sz w:val="22"/>
    </w:rPr>
  </w:style>
  <w:style w:type="paragraph" w:styleId="Ttulo2">
    <w:name w:val="heading 2"/>
    <w:next w:val="Normal"/>
    <w:link w:val="Ttulo2Car"/>
    <w:uiPriority w:val="9"/>
    <w:unhideWhenUsed/>
    <w:qFormat/>
    <w:pPr>
      <w:keepNext/>
      <w:keepLines/>
      <w:spacing w:after="0" w:line="259" w:lineRule="auto"/>
      <w:ind w:left="437" w:hanging="10"/>
      <w:outlineLvl w:val="1"/>
    </w:pPr>
    <w:rPr>
      <w:rFonts w:ascii="Segoe UI" w:eastAsia="Segoe UI" w:hAnsi="Segoe UI" w:cs="Segoe UI"/>
      <w:b/>
      <w:color w:val="1772B4"/>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Segoe UI" w:eastAsia="Segoe UI" w:hAnsi="Segoe UI" w:cs="Segoe UI"/>
      <w:b/>
      <w:color w:val="1772B4"/>
      <w:sz w:val="22"/>
    </w:rPr>
  </w:style>
  <w:style w:type="character" w:customStyle="1" w:styleId="Ttulo1Car">
    <w:name w:val="Título 1 Car"/>
    <w:link w:val="Ttulo1"/>
    <w:rPr>
      <w:rFonts w:ascii="Segoe UI" w:eastAsia="Segoe UI" w:hAnsi="Segoe UI" w:cs="Segoe UI"/>
      <w:b/>
      <w:color w:val="0070C0"/>
      <w:sz w:val="22"/>
    </w:rPr>
  </w:style>
  <w:style w:type="paragraph" w:styleId="Prrafodelista">
    <w:name w:val="List Paragraph"/>
    <w:basedOn w:val="Normal"/>
    <w:uiPriority w:val="34"/>
    <w:qFormat/>
    <w:rsid w:val="00DC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3263</Words>
  <Characters>17951</Characters>
  <Application>Microsoft Office Word</Application>
  <DocSecurity>0</DocSecurity>
  <Lines>149</Lines>
  <Paragraphs>42</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Nieto Martínez</dc:creator>
  <cp:keywords/>
  <cp:lastModifiedBy>JOHAN CAMILO MORENO PATINO</cp:lastModifiedBy>
  <cp:revision>2</cp:revision>
  <dcterms:created xsi:type="dcterms:W3CDTF">2025-06-17T20:54:00Z</dcterms:created>
  <dcterms:modified xsi:type="dcterms:W3CDTF">2025-06-17T20:54:00Z</dcterms:modified>
</cp:coreProperties>
</file>